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5706D" w14:textId="77777777" w:rsidR="00635C9F" w:rsidRPr="00063E0D" w:rsidRDefault="002D67BF" w:rsidP="00C25E0A">
      <w:pPr>
        <w:rPr>
          <w:kern w:val="2"/>
        </w:rPr>
      </w:pPr>
      <w:bookmarkStart w:id="0" w:name="_Toc303331445"/>
      <w:r w:rsidRPr="00063E0D">
        <w:rPr>
          <w:noProof/>
          <w:kern w:val="2"/>
          <w:lang w:val="en-AU" w:eastAsia="en-AU"/>
        </w:rPr>
        <mc:AlternateContent>
          <mc:Choice Requires="wps">
            <w:drawing>
              <wp:anchor distT="0" distB="0" distL="114300" distR="114300" simplePos="0" relativeHeight="251669504" behindDoc="0" locked="0" layoutInCell="1" allowOverlap="1" wp14:anchorId="6CD0BACA" wp14:editId="78BBEEA0">
                <wp:simplePos x="0" y="0"/>
                <wp:positionH relativeFrom="column">
                  <wp:posOffset>4687261</wp:posOffset>
                </wp:positionH>
                <wp:positionV relativeFrom="paragraph">
                  <wp:posOffset>190877</wp:posOffset>
                </wp:positionV>
                <wp:extent cx="801934" cy="752084"/>
                <wp:effectExtent l="0" t="0" r="0" b="10160"/>
                <wp:wrapNone/>
                <wp:docPr id="10" name="Rectangle 10"/>
                <wp:cNvGraphicFramePr/>
                <a:graphic xmlns:a="http://schemas.openxmlformats.org/drawingml/2006/main">
                  <a:graphicData uri="http://schemas.microsoft.com/office/word/2010/wordprocessingShape">
                    <wps:wsp>
                      <wps:cNvSpPr/>
                      <wps:spPr>
                        <a:xfrm>
                          <a:off x="0" y="0"/>
                          <a:ext cx="801934" cy="752084"/>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B85B1D1" w14:textId="5DE504CA" w:rsidR="00914A6A" w:rsidRPr="002D67BF" w:rsidRDefault="00914A6A" w:rsidP="00914A6A">
                            <w:pPr>
                              <w:spacing w:before="40" w:after="40"/>
                              <w:jc w:val="center"/>
                              <w:rPr>
                                <w:color w:val="FF0000"/>
                                <w:sz w:val="10"/>
                                <w:szCs w:val="10"/>
                                <w:lang w:val="en-AU"/>
                              </w:rPr>
                            </w:pPr>
                            <w:r>
                              <w:rPr>
                                <w:noProof/>
                                <w:color w:val="FF0000"/>
                                <w:sz w:val="10"/>
                                <w:szCs w:val="10"/>
                                <w:lang w:val="en-AU" w:eastAsia="en-AU"/>
                              </w:rPr>
                              <w:drawing>
                                <wp:inline distT="0" distB="0" distL="0" distR="0" wp14:anchorId="35F59446" wp14:editId="0D280376">
                                  <wp:extent cx="720090" cy="7429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6.jpg"/>
                                          <pic:cNvPicPr/>
                                        </pic:nvPicPr>
                                        <pic:blipFill>
                                          <a:blip r:embed="rId12">
                                            <a:extLst>
                                              <a:ext uri="{28A0092B-C50C-407E-A947-70E740481C1C}">
                                                <a14:useLocalDpi xmlns:a14="http://schemas.microsoft.com/office/drawing/2010/main" val="0"/>
                                              </a:ext>
                                            </a:extLst>
                                          </a:blip>
                                          <a:stretch>
                                            <a:fillRect/>
                                          </a:stretch>
                                        </pic:blipFill>
                                        <pic:spPr>
                                          <a:xfrm>
                                            <a:off x="0" y="0"/>
                                            <a:ext cx="720090" cy="742950"/>
                                          </a:xfrm>
                                          <a:prstGeom prst="rect">
                                            <a:avLst/>
                                          </a:prstGeom>
                                        </pic:spPr>
                                      </pic:pic>
                                    </a:graphicData>
                                  </a:graphic>
                                </wp:inline>
                              </w:drawing>
                            </w:r>
                          </w:p>
                          <w:p w14:paraId="72829F52" w14:textId="10097113" w:rsidR="002D67BF" w:rsidRPr="002D67BF" w:rsidRDefault="002D67BF" w:rsidP="002D67BF">
                            <w:pPr>
                              <w:spacing w:before="40" w:after="40"/>
                              <w:jc w:val="center"/>
                              <w:rPr>
                                <w:color w:val="FF0000"/>
                                <w:sz w:val="10"/>
                                <w:szCs w:val="10"/>
                                <w:lang w:val="en-A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D0BACA" id="Rectangle 10" o:spid="_x0000_s1026" style="position:absolute;margin-left:369.1pt;margin-top:15.05pt;width:63.15pt;height:59.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" filled="f" stroked="f">
                <v:textbox inset="0,0,0,0">
                  <w:txbxContent>
                    <w:p w14:paraId="2B85B1D1" w14:textId="5DE504CA" w:rsidR="00914A6A" w:rsidRPr="002D67BF" w:rsidRDefault="00914A6A" w:rsidP="00914A6A">
                      <w:pPr>
                        <w:spacing w:before="40" w:after="40"/>
                        <w:jc w:val="center"/>
                        <w:rPr>
                          <w:color w:val="FF0000"/>
                          <w:sz w:val="10"/>
                          <w:szCs w:val="10"/>
                          <w:lang w:val="en-AU"/>
                        </w:rPr>
                      </w:pPr>
                      <w:r>
                        <w:rPr>
                          <w:noProof/>
                          <w:color w:val="FF0000"/>
                          <w:sz w:val="10"/>
                          <w:szCs w:val="10"/>
                          <w:lang w:val="en-AU" w:eastAsia="en-AU"/>
                        </w:rPr>
                        <w:drawing>
                          <wp:inline distT="0" distB="0" distL="0" distR="0" wp14:anchorId="35F59446" wp14:editId="0D280376">
                            <wp:extent cx="720090" cy="7429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6.jpg"/>
                                    <pic:cNvPicPr/>
                                  </pic:nvPicPr>
                                  <pic:blipFill>
                                    <a:blip r:embed="rId12">
                                      <a:extLst>
                                        <a:ext uri="{28A0092B-C50C-407E-A947-70E740481C1C}">
                                          <a14:useLocalDpi xmlns:a14="http://schemas.microsoft.com/office/drawing/2010/main" val="0"/>
                                        </a:ext>
                                      </a:extLst>
                                    </a:blip>
                                    <a:stretch>
                                      <a:fillRect/>
                                    </a:stretch>
                                  </pic:blipFill>
                                  <pic:spPr>
                                    <a:xfrm>
                                      <a:off x="0" y="0"/>
                                      <a:ext cx="720090" cy="742950"/>
                                    </a:xfrm>
                                    <a:prstGeom prst="rect">
                                      <a:avLst/>
                                    </a:prstGeom>
                                  </pic:spPr>
                                </pic:pic>
                              </a:graphicData>
                            </a:graphic>
                          </wp:inline>
                        </w:drawing>
                      </w:r>
                    </w:p>
                    <w:p w14:paraId="72829F52" w14:textId="10097113" w:rsidR="002D67BF" w:rsidRPr="002D67BF" w:rsidRDefault="002D67BF" w:rsidP="002D67BF">
                      <w:pPr>
                        <w:spacing w:before="40" w:after="40"/>
                        <w:jc w:val="center"/>
                        <w:rPr>
                          <w:color w:val="FF0000"/>
                          <w:sz w:val="10"/>
                          <w:szCs w:val="10"/>
                          <w:lang w:val="en-AU"/>
                        </w:rPr>
                      </w:pPr>
                    </w:p>
                  </w:txbxContent>
                </v:textbox>
              </v:rect>
            </w:pict>
          </mc:Fallback>
        </mc:AlternateContent>
      </w:r>
      <w:r w:rsidR="00C25E0A" w:rsidRPr="00063E0D">
        <w:rPr>
          <w:noProof/>
          <w:kern w:val="2"/>
          <w:lang w:val="en-AU" w:eastAsia="en-AU"/>
        </w:rPr>
        <w:drawing>
          <wp:inline distT="0" distB="0" distL="0" distR="0" wp14:anchorId="31DDCED0" wp14:editId="2553DCFA">
            <wp:extent cx="5612126" cy="99174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screen">
                      <a:extLst>
                        <a:ext uri="{28A0092B-C50C-407E-A947-70E740481C1C}">
                          <a14:useLocalDpi xmlns:a14="http://schemas.microsoft.com/office/drawing/2010/main" val="0"/>
                        </a:ext>
                      </a:extLst>
                    </a:blip>
                    <a:stretch>
                      <a:fillRect/>
                    </a:stretch>
                  </pic:blipFill>
                  <pic:spPr>
                    <a:xfrm>
                      <a:off x="0" y="0"/>
                      <a:ext cx="5612126" cy="991748"/>
                    </a:xfrm>
                    <a:prstGeom prst="rect">
                      <a:avLst/>
                    </a:prstGeom>
                  </pic:spPr>
                </pic:pic>
              </a:graphicData>
            </a:graphic>
          </wp:inline>
        </w:drawing>
      </w:r>
      <w:r w:rsidR="00C25E0A" w:rsidRPr="00063E0D">
        <w:rPr>
          <w:rStyle w:val="Heading1Char"/>
          <w:noProof/>
          <w:kern w:val="2"/>
          <w:lang w:val="en-AU" w:eastAsia="en-AU"/>
        </w:rPr>
        <mc:AlternateContent>
          <mc:Choice Requires="wps">
            <w:drawing>
              <wp:anchor distT="0" distB="0" distL="114300" distR="114300" simplePos="0" relativeHeight="251668480" behindDoc="0" locked="1" layoutInCell="1" allowOverlap="1" wp14:anchorId="1D512D60" wp14:editId="4E468B73">
                <wp:simplePos x="0" y="0"/>
                <wp:positionH relativeFrom="page">
                  <wp:posOffset>914400</wp:posOffset>
                </wp:positionH>
                <wp:positionV relativeFrom="page">
                  <wp:posOffset>676275</wp:posOffset>
                </wp:positionV>
                <wp:extent cx="3505200" cy="1113790"/>
                <wp:effectExtent l="0" t="0" r="0" b="3810"/>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3D211" w14:textId="77777777" w:rsidR="00C25E0A" w:rsidRPr="00DA44E6" w:rsidRDefault="0090587C" w:rsidP="00D8707C">
                            <w:pPr>
                              <w:pStyle w:val="Heading2"/>
                              <w:spacing w:line="320" w:lineRule="exact"/>
                              <w:rPr>
                                <w:b/>
                                <w:color w:val="FFFFFF" w:themeColor="background1"/>
                                <w:sz w:val="36"/>
                                <w:szCs w:val="30"/>
                                <w:lang w:eastAsia="en-AU"/>
                              </w:rPr>
                            </w:pPr>
                            <w:r w:rsidRPr="00DA44E6">
                              <w:rPr>
                                <w:b/>
                                <w:color w:val="FFFFFF" w:themeColor="background1"/>
                                <w:sz w:val="36"/>
                                <w:szCs w:val="30"/>
                                <w:lang w:eastAsia="en-AU"/>
                              </w:rPr>
                              <w:t>R</w:t>
                            </w:r>
                            <w:r w:rsidR="00DA44E6" w:rsidRPr="00DA44E6">
                              <w:rPr>
                                <w:b/>
                                <w:color w:val="FFFFFF" w:themeColor="background1"/>
                                <w:sz w:val="36"/>
                                <w:szCs w:val="30"/>
                                <w:lang w:eastAsia="en-AU"/>
                              </w:rPr>
                              <w:t>equirements for Curriculum Provision, Assessment and R</w:t>
                            </w:r>
                            <w:r w:rsidRPr="00DA44E6">
                              <w:rPr>
                                <w:b/>
                                <w:color w:val="FFFFFF" w:themeColor="background1"/>
                                <w:sz w:val="36"/>
                                <w:szCs w:val="30"/>
                                <w:lang w:eastAsia="en-AU"/>
                              </w:rPr>
                              <w:t xml:space="preserve">eporting to </w:t>
                            </w:r>
                            <w:r w:rsidR="00DA44E6" w:rsidRPr="00DA44E6">
                              <w:rPr>
                                <w:b/>
                                <w:color w:val="FFFFFF" w:themeColor="background1"/>
                                <w:sz w:val="36"/>
                                <w:szCs w:val="30"/>
                                <w:lang w:eastAsia="en-AU"/>
                              </w:rPr>
                              <w:t>P</w:t>
                            </w:r>
                            <w:r w:rsidRPr="00DA44E6">
                              <w:rPr>
                                <w:b/>
                                <w:color w:val="FFFFFF" w:themeColor="background1"/>
                                <w:sz w:val="36"/>
                                <w:szCs w:val="30"/>
                                <w:lang w:eastAsia="en-AU"/>
                              </w:rPr>
                              <w:t>arents/</w:t>
                            </w:r>
                            <w:r w:rsidR="00DA44E6" w:rsidRPr="00DA44E6">
                              <w:rPr>
                                <w:b/>
                                <w:color w:val="FFFFFF" w:themeColor="background1"/>
                                <w:sz w:val="36"/>
                                <w:szCs w:val="30"/>
                                <w:lang w:eastAsia="en-AU"/>
                              </w:rPr>
                              <w:t>Guardians/</w:t>
                            </w:r>
                            <w:r w:rsidR="00DA44E6">
                              <w:rPr>
                                <w:b/>
                                <w:color w:val="FFFFFF" w:themeColor="background1"/>
                                <w:sz w:val="36"/>
                                <w:szCs w:val="30"/>
                                <w:lang w:eastAsia="en-AU"/>
                              </w:rPr>
                              <w:br/>
                            </w:r>
                            <w:r w:rsidR="00DA44E6" w:rsidRPr="00DA44E6">
                              <w:rPr>
                                <w:b/>
                                <w:color w:val="FFFFFF" w:themeColor="background1"/>
                                <w:sz w:val="36"/>
                                <w:szCs w:val="30"/>
                                <w:lang w:eastAsia="en-AU"/>
                              </w:rPr>
                              <w:t>C</w:t>
                            </w:r>
                            <w:r w:rsidR="00D8707C" w:rsidRPr="00DA44E6">
                              <w:rPr>
                                <w:b/>
                                <w:color w:val="FFFFFF" w:themeColor="background1"/>
                                <w:sz w:val="36"/>
                                <w:szCs w:val="30"/>
                                <w:lang w:eastAsia="en-AU"/>
                              </w:rPr>
                              <w:t>arers for MACS</w:t>
                            </w:r>
                            <w:r w:rsidR="00DA44E6" w:rsidRPr="00DA44E6">
                              <w:rPr>
                                <w:b/>
                                <w:color w:val="FFFFFF" w:themeColor="background1"/>
                                <w:sz w:val="36"/>
                                <w:szCs w:val="30"/>
                                <w:lang w:eastAsia="en-AU"/>
                              </w:rPr>
                              <w:t xml:space="preserve"> S</w:t>
                            </w:r>
                            <w:r w:rsidR="00D8707C" w:rsidRPr="00DA44E6">
                              <w:rPr>
                                <w:b/>
                                <w:color w:val="FFFFFF" w:themeColor="background1"/>
                                <w:sz w:val="36"/>
                                <w:szCs w:val="30"/>
                                <w:lang w:eastAsia="en-AU"/>
                              </w:rPr>
                              <w:t>chools</w:t>
                            </w:r>
                          </w:p>
                        </w:txbxContent>
                      </wps:txbx>
                      <wps:bodyPr rot="0" vert="horz" wrap="square" lIns="144000" tIns="108000" rIns="7200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512D60" id="Rectangle 3" o:spid="_x0000_s1027" style="position:absolute;margin-left:1in;margin-top:53.25pt;width:276pt;height:87.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" filled="f" stroked="f">
                <v:textbox inset="4mm,3mm,2mm,0">
                  <w:txbxContent>
                    <w:p w14:paraId="28A3D211" w14:textId="77777777" w:rsidR="00C25E0A" w:rsidRPr="00DA44E6" w:rsidRDefault="0090587C" w:rsidP="00D8707C">
                      <w:pPr>
                        <w:pStyle w:val="Heading2"/>
                        <w:spacing w:line="320" w:lineRule="exact"/>
                        <w:rPr>
                          <w:b/>
                          <w:color w:val="FFFFFF" w:themeColor="background1"/>
                          <w:sz w:val="36"/>
                          <w:szCs w:val="30"/>
                          <w:lang w:eastAsia="en-AU"/>
                        </w:rPr>
                      </w:pPr>
                      <w:r w:rsidRPr="00DA44E6">
                        <w:rPr>
                          <w:b/>
                          <w:color w:val="FFFFFF" w:themeColor="background1"/>
                          <w:sz w:val="36"/>
                          <w:szCs w:val="30"/>
                          <w:lang w:eastAsia="en-AU"/>
                        </w:rPr>
                        <w:t>R</w:t>
                      </w:r>
                      <w:r w:rsidR="00DA44E6" w:rsidRPr="00DA44E6">
                        <w:rPr>
                          <w:b/>
                          <w:color w:val="FFFFFF" w:themeColor="background1"/>
                          <w:sz w:val="36"/>
                          <w:szCs w:val="30"/>
                          <w:lang w:eastAsia="en-AU"/>
                        </w:rPr>
                        <w:t>equirements for Curriculum Provision, Assessment and R</w:t>
                      </w:r>
                      <w:r w:rsidRPr="00DA44E6">
                        <w:rPr>
                          <w:b/>
                          <w:color w:val="FFFFFF" w:themeColor="background1"/>
                          <w:sz w:val="36"/>
                          <w:szCs w:val="30"/>
                          <w:lang w:eastAsia="en-AU"/>
                        </w:rPr>
                        <w:t xml:space="preserve">eporting to </w:t>
                      </w:r>
                      <w:r w:rsidR="00DA44E6" w:rsidRPr="00DA44E6">
                        <w:rPr>
                          <w:b/>
                          <w:color w:val="FFFFFF" w:themeColor="background1"/>
                          <w:sz w:val="36"/>
                          <w:szCs w:val="30"/>
                          <w:lang w:eastAsia="en-AU"/>
                        </w:rPr>
                        <w:t>P</w:t>
                      </w:r>
                      <w:r w:rsidRPr="00DA44E6">
                        <w:rPr>
                          <w:b/>
                          <w:color w:val="FFFFFF" w:themeColor="background1"/>
                          <w:sz w:val="36"/>
                          <w:szCs w:val="30"/>
                          <w:lang w:eastAsia="en-AU"/>
                        </w:rPr>
                        <w:t>arents/</w:t>
                      </w:r>
                      <w:r w:rsidR="00DA44E6" w:rsidRPr="00DA44E6">
                        <w:rPr>
                          <w:b/>
                          <w:color w:val="FFFFFF" w:themeColor="background1"/>
                          <w:sz w:val="36"/>
                          <w:szCs w:val="30"/>
                          <w:lang w:eastAsia="en-AU"/>
                        </w:rPr>
                        <w:t>Guardians/</w:t>
                      </w:r>
                      <w:r w:rsidR="00DA44E6">
                        <w:rPr>
                          <w:b/>
                          <w:color w:val="FFFFFF" w:themeColor="background1"/>
                          <w:sz w:val="36"/>
                          <w:szCs w:val="30"/>
                          <w:lang w:eastAsia="en-AU"/>
                        </w:rPr>
                        <w:br/>
                      </w:r>
                      <w:r w:rsidR="00DA44E6" w:rsidRPr="00DA44E6">
                        <w:rPr>
                          <w:b/>
                          <w:color w:val="FFFFFF" w:themeColor="background1"/>
                          <w:sz w:val="36"/>
                          <w:szCs w:val="30"/>
                          <w:lang w:eastAsia="en-AU"/>
                        </w:rPr>
                        <w:t>C</w:t>
                      </w:r>
                      <w:r w:rsidR="00D8707C" w:rsidRPr="00DA44E6">
                        <w:rPr>
                          <w:b/>
                          <w:color w:val="FFFFFF" w:themeColor="background1"/>
                          <w:sz w:val="36"/>
                          <w:szCs w:val="30"/>
                          <w:lang w:eastAsia="en-AU"/>
                        </w:rPr>
                        <w:t>arers for MACS</w:t>
                      </w:r>
                      <w:r w:rsidR="00DA44E6" w:rsidRPr="00DA44E6">
                        <w:rPr>
                          <w:b/>
                          <w:color w:val="FFFFFF" w:themeColor="background1"/>
                          <w:sz w:val="36"/>
                          <w:szCs w:val="30"/>
                          <w:lang w:eastAsia="en-AU"/>
                        </w:rPr>
                        <w:t xml:space="preserve"> S</w:t>
                      </w:r>
                      <w:r w:rsidR="00D8707C" w:rsidRPr="00DA44E6">
                        <w:rPr>
                          <w:b/>
                          <w:color w:val="FFFFFF" w:themeColor="background1"/>
                          <w:sz w:val="36"/>
                          <w:szCs w:val="30"/>
                          <w:lang w:eastAsia="en-AU"/>
                        </w:rPr>
                        <w:t>chools</w:t>
                      </w:r>
                    </w:p>
                  </w:txbxContent>
                </v:textbox>
                <w10:wrap anchorx="page" anchory="page"/>
                <w10:anchorlock/>
              </v:rect>
            </w:pict>
          </mc:Fallback>
        </mc:AlternateContent>
      </w:r>
      <w:bookmarkEnd w:id="0"/>
    </w:p>
    <w:p w14:paraId="7896D0E6" w14:textId="77777777" w:rsidR="00A63683" w:rsidRPr="00A63683" w:rsidRDefault="00DA44E6" w:rsidP="00E8015D">
      <w:pPr>
        <w:pStyle w:val="Heading2"/>
        <w:rPr>
          <w:lang w:eastAsia="en-AU"/>
        </w:rPr>
      </w:pPr>
      <w:bookmarkStart w:id="1" w:name="_Toc303331446"/>
      <w:r>
        <w:t>Curriculum plan</w:t>
      </w:r>
      <w:bookmarkStart w:id="2" w:name="_GoBack"/>
      <w:bookmarkEnd w:id="2"/>
    </w:p>
    <w:tbl>
      <w:tblPr>
        <w:tblStyle w:val="TableGrid"/>
        <w:tblW w:w="0" w:type="auto"/>
        <w:tblLook w:val="04A0" w:firstRow="1" w:lastRow="0" w:firstColumn="1" w:lastColumn="0" w:noHBand="0" w:noVBand="1"/>
      </w:tblPr>
      <w:tblGrid>
        <w:gridCol w:w="4395"/>
        <w:gridCol w:w="4384"/>
      </w:tblGrid>
      <w:tr w:rsidR="0030611F" w:rsidRPr="0030611F" w14:paraId="792A5173" w14:textId="77777777" w:rsidTr="0030611F">
        <w:trPr>
          <w:trHeight w:val="425"/>
        </w:trPr>
        <w:tc>
          <w:tcPr>
            <w:tcW w:w="439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00A8D6"/>
            <w:vAlign w:val="center"/>
          </w:tcPr>
          <w:p w14:paraId="4CD8F673" w14:textId="77777777" w:rsidR="000F129D" w:rsidRPr="0030611F" w:rsidRDefault="000F129D" w:rsidP="001F69D9">
            <w:pPr>
              <w:pStyle w:val="Heading4"/>
              <w:spacing w:before="0"/>
              <w:rPr>
                <w:color w:val="FFFFFF" w:themeColor="background1"/>
              </w:rPr>
            </w:pPr>
            <w:r w:rsidRPr="0030611F">
              <w:rPr>
                <w:color w:val="FFFFFF" w:themeColor="background1"/>
              </w:rPr>
              <w:t>Schools are required to:</w:t>
            </w:r>
          </w:p>
        </w:tc>
        <w:tc>
          <w:tcPr>
            <w:tcW w:w="4384"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00A8D6"/>
            <w:vAlign w:val="center"/>
          </w:tcPr>
          <w:p w14:paraId="3A736D06" w14:textId="77777777" w:rsidR="000F129D" w:rsidRPr="0030611F" w:rsidRDefault="000F129D" w:rsidP="001F69D9">
            <w:pPr>
              <w:pStyle w:val="Heading4"/>
              <w:spacing w:before="0"/>
              <w:rPr>
                <w:color w:val="FFFFFF" w:themeColor="background1"/>
              </w:rPr>
            </w:pPr>
            <w:r w:rsidRPr="0030611F">
              <w:rPr>
                <w:color w:val="FFFFFF" w:themeColor="background1"/>
              </w:rPr>
              <w:t>Schools are supported by:</w:t>
            </w:r>
          </w:p>
        </w:tc>
      </w:tr>
      <w:tr w:rsidR="000F129D" w14:paraId="0085D946" w14:textId="77777777" w:rsidTr="001F69D9">
        <w:tc>
          <w:tcPr>
            <w:tcW w:w="439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783938C" w14:textId="77777777" w:rsidR="000F129D" w:rsidRPr="000F129D" w:rsidRDefault="005743DA" w:rsidP="005743DA">
            <w:pPr>
              <w:pStyle w:val="BodyCopy"/>
              <w:numPr>
                <w:ilvl w:val="0"/>
                <w:numId w:val="2"/>
              </w:numPr>
              <w:ind w:left="227" w:hanging="227"/>
            </w:pPr>
            <w:r>
              <w:t>i</w:t>
            </w:r>
            <w:r w:rsidR="000F129D" w:rsidRPr="000F129D">
              <w:t>mplement (teach, assess and report on) the Victorian Curriculum</w:t>
            </w:r>
          </w:p>
          <w:p w14:paraId="3DC05BEB" w14:textId="77777777" w:rsidR="000F129D" w:rsidRPr="000F129D" w:rsidRDefault="005743DA" w:rsidP="005743DA">
            <w:pPr>
              <w:pStyle w:val="BodyCopy"/>
              <w:numPr>
                <w:ilvl w:val="0"/>
                <w:numId w:val="2"/>
              </w:numPr>
              <w:ind w:left="227" w:hanging="227"/>
            </w:pPr>
            <w:r>
              <w:t>d</w:t>
            </w:r>
            <w:r w:rsidR="000F129D" w:rsidRPr="000F129D">
              <w:t xml:space="preserve">evelop and implement a curriculum plan showing how the eight learning areas (as well as </w:t>
            </w:r>
            <w:r w:rsidR="008F7737">
              <w:t>R</w:t>
            </w:r>
            <w:r w:rsidR="000F129D" w:rsidRPr="000F129D">
              <w:t xml:space="preserve">eligious </w:t>
            </w:r>
            <w:r w:rsidR="008F7737">
              <w:t>E</w:t>
            </w:r>
            <w:r w:rsidR="000F129D" w:rsidRPr="000F129D">
              <w:t>ducation) will be substantially addressed</w:t>
            </w:r>
            <w:r>
              <w:t>,</w:t>
            </w:r>
            <w:r w:rsidR="000F129D" w:rsidRPr="000F129D">
              <w:t xml:space="preserve"> and how the curriculum will be organised and implemented. Schools design how to substantially address the eight key learning areas, as well as Re</w:t>
            </w:r>
            <w:r w:rsidR="00F2460F">
              <w:t>ligious Education, across a two-</w:t>
            </w:r>
            <w:r w:rsidR="000F129D" w:rsidRPr="000F129D">
              <w:t>year cycle to ensure coverage of the standards and the needs of their students</w:t>
            </w:r>
          </w:p>
          <w:p w14:paraId="17931C18" w14:textId="77777777" w:rsidR="000F129D" w:rsidRPr="000F129D" w:rsidRDefault="005743DA" w:rsidP="005743DA">
            <w:pPr>
              <w:pStyle w:val="BodyCopy"/>
              <w:numPr>
                <w:ilvl w:val="0"/>
                <w:numId w:val="2"/>
              </w:numPr>
              <w:ind w:left="227" w:hanging="227"/>
            </w:pPr>
            <w:r>
              <w:t>p</w:t>
            </w:r>
            <w:r w:rsidR="000F129D" w:rsidRPr="000F129D">
              <w:t>rovide an explanation of how and when curriculum and teaching practice is reviewed</w:t>
            </w:r>
            <w:r>
              <w:t>.</w:t>
            </w:r>
          </w:p>
          <w:p w14:paraId="01A97068" w14:textId="77777777" w:rsidR="000F129D" w:rsidRPr="000F129D" w:rsidRDefault="000F129D" w:rsidP="008F7737">
            <w:pPr>
              <w:pStyle w:val="BodyCopy"/>
              <w:spacing w:before="120"/>
            </w:pPr>
            <w:r w:rsidRPr="000F129D">
              <w:t>The eight learning areas are:</w:t>
            </w:r>
          </w:p>
          <w:p w14:paraId="5C49F549" w14:textId="77777777" w:rsidR="000F129D" w:rsidRPr="000F129D" w:rsidRDefault="000F129D" w:rsidP="005743DA">
            <w:pPr>
              <w:pStyle w:val="BodyCopy"/>
              <w:numPr>
                <w:ilvl w:val="0"/>
                <w:numId w:val="4"/>
              </w:numPr>
              <w:ind w:left="227" w:hanging="227"/>
            </w:pPr>
            <w:r w:rsidRPr="000F129D">
              <w:t>English</w:t>
            </w:r>
          </w:p>
          <w:p w14:paraId="1C53D182" w14:textId="77777777" w:rsidR="000F129D" w:rsidRPr="000F129D" w:rsidRDefault="000F129D" w:rsidP="005743DA">
            <w:pPr>
              <w:pStyle w:val="BodyCopy"/>
              <w:numPr>
                <w:ilvl w:val="0"/>
                <w:numId w:val="4"/>
              </w:numPr>
              <w:ind w:left="227" w:hanging="227"/>
            </w:pPr>
            <w:r w:rsidRPr="000F129D">
              <w:t>Mathematics</w:t>
            </w:r>
          </w:p>
          <w:p w14:paraId="56991AF4" w14:textId="77777777" w:rsidR="000F129D" w:rsidRPr="000F129D" w:rsidRDefault="000F129D" w:rsidP="005743DA">
            <w:pPr>
              <w:pStyle w:val="BodyCopy"/>
              <w:numPr>
                <w:ilvl w:val="0"/>
                <w:numId w:val="4"/>
              </w:numPr>
              <w:ind w:left="227" w:hanging="227"/>
            </w:pPr>
            <w:r w:rsidRPr="000F129D">
              <w:t xml:space="preserve">Sciences (including </w:t>
            </w:r>
            <w:r w:rsidR="008F7737">
              <w:t>P</w:t>
            </w:r>
            <w:r w:rsidRPr="000F129D">
              <w:t xml:space="preserve">hysics, </w:t>
            </w:r>
            <w:r w:rsidR="008F7737">
              <w:t>C</w:t>
            </w:r>
            <w:r w:rsidRPr="000F129D">
              <w:t xml:space="preserve">hemistry and </w:t>
            </w:r>
            <w:r w:rsidR="008F7737">
              <w:t>B</w:t>
            </w:r>
            <w:r w:rsidRPr="000F129D">
              <w:t>iology)</w:t>
            </w:r>
          </w:p>
          <w:p w14:paraId="4AABDB5B" w14:textId="77777777" w:rsidR="000F129D" w:rsidRPr="000F129D" w:rsidRDefault="000F129D" w:rsidP="005743DA">
            <w:pPr>
              <w:pStyle w:val="BodyCopy"/>
              <w:numPr>
                <w:ilvl w:val="0"/>
                <w:numId w:val="4"/>
              </w:numPr>
              <w:ind w:left="227" w:hanging="227"/>
            </w:pPr>
            <w:r w:rsidRPr="000F129D">
              <w:t xml:space="preserve">Humanities and </w:t>
            </w:r>
            <w:r w:rsidR="008F7737">
              <w:t>S</w:t>
            </w:r>
            <w:r w:rsidRPr="000F129D">
              <w:t xml:space="preserve">ocial </w:t>
            </w:r>
            <w:r w:rsidR="008F7737">
              <w:t>S</w:t>
            </w:r>
            <w:r w:rsidRPr="000F129D">
              <w:t xml:space="preserve">ciences (including </w:t>
            </w:r>
            <w:r w:rsidR="008F7737">
              <w:t>H</w:t>
            </w:r>
            <w:r w:rsidRPr="000F129D">
              <w:t xml:space="preserve">istory, </w:t>
            </w:r>
            <w:r w:rsidR="008F7737">
              <w:t>G</w:t>
            </w:r>
            <w:r w:rsidRPr="000F129D">
              <w:t xml:space="preserve">eography, </w:t>
            </w:r>
            <w:r w:rsidR="008F7737">
              <w:t>E</w:t>
            </w:r>
            <w:r w:rsidRPr="000F129D">
              <w:t xml:space="preserve">conomics, </w:t>
            </w:r>
            <w:r w:rsidR="008F7737">
              <w:t>B</w:t>
            </w:r>
            <w:r w:rsidRPr="000F129D">
              <w:t xml:space="preserve">usiness, </w:t>
            </w:r>
            <w:r w:rsidR="008F7737">
              <w:t>C</w:t>
            </w:r>
            <w:r w:rsidRPr="000F129D">
              <w:t xml:space="preserve">ivics and </w:t>
            </w:r>
            <w:r w:rsidR="008F7737">
              <w:t>C</w:t>
            </w:r>
            <w:r w:rsidRPr="000F129D">
              <w:t>itizenship)</w:t>
            </w:r>
          </w:p>
          <w:p w14:paraId="3E0B0E4C" w14:textId="77777777" w:rsidR="000F129D" w:rsidRPr="000F129D" w:rsidRDefault="00F2460F" w:rsidP="005743DA">
            <w:pPr>
              <w:pStyle w:val="BodyCopy"/>
              <w:numPr>
                <w:ilvl w:val="0"/>
                <w:numId w:val="4"/>
              </w:numPr>
              <w:ind w:left="227" w:hanging="227"/>
            </w:pPr>
            <w:r>
              <w:t>t</w:t>
            </w:r>
            <w:r w:rsidR="000F129D" w:rsidRPr="000F129D">
              <w:t>he</w:t>
            </w:r>
            <w:r w:rsidR="008F7737">
              <w:t xml:space="preserve"> A</w:t>
            </w:r>
            <w:r w:rsidR="000F129D" w:rsidRPr="000F129D">
              <w:t>rts</w:t>
            </w:r>
          </w:p>
          <w:p w14:paraId="49304416" w14:textId="77777777" w:rsidR="000F129D" w:rsidRPr="000F129D" w:rsidRDefault="000F129D" w:rsidP="005743DA">
            <w:pPr>
              <w:pStyle w:val="BodyCopy"/>
              <w:numPr>
                <w:ilvl w:val="0"/>
                <w:numId w:val="4"/>
              </w:numPr>
              <w:ind w:left="227" w:hanging="227"/>
            </w:pPr>
            <w:r w:rsidRPr="000F129D">
              <w:t>Languages</w:t>
            </w:r>
          </w:p>
          <w:p w14:paraId="5BB0EEF6" w14:textId="77777777" w:rsidR="000F129D" w:rsidRPr="000F129D" w:rsidRDefault="000F129D" w:rsidP="005743DA">
            <w:pPr>
              <w:pStyle w:val="BodyCopy"/>
              <w:numPr>
                <w:ilvl w:val="0"/>
                <w:numId w:val="4"/>
              </w:numPr>
              <w:ind w:left="227" w:hanging="227"/>
            </w:pPr>
            <w:r w:rsidRPr="000F129D">
              <w:t xml:space="preserve">Health and </w:t>
            </w:r>
            <w:r w:rsidR="008F7737">
              <w:t>P</w:t>
            </w:r>
            <w:r w:rsidRPr="000F129D">
              <w:t xml:space="preserve">hysical </w:t>
            </w:r>
            <w:r w:rsidR="008F7737">
              <w:t>E</w:t>
            </w:r>
            <w:r w:rsidRPr="000F129D">
              <w:t>ducation</w:t>
            </w:r>
          </w:p>
          <w:p w14:paraId="2DCC2D95" w14:textId="77777777" w:rsidR="000F129D" w:rsidRPr="000F129D" w:rsidRDefault="000F129D" w:rsidP="005743DA">
            <w:pPr>
              <w:pStyle w:val="BodyCopy"/>
              <w:numPr>
                <w:ilvl w:val="0"/>
                <w:numId w:val="4"/>
              </w:numPr>
              <w:ind w:left="227" w:hanging="227"/>
            </w:pPr>
            <w:r w:rsidRPr="000F129D">
              <w:t xml:space="preserve">Information and </w:t>
            </w:r>
            <w:r w:rsidR="008F7737">
              <w:t>C</w:t>
            </w:r>
            <w:r w:rsidRPr="000F129D">
              <w:t xml:space="preserve">ommunication </w:t>
            </w:r>
            <w:r w:rsidR="008F7737">
              <w:t>T</w:t>
            </w:r>
            <w:r w:rsidRPr="000F129D">
              <w:t>echnology</w:t>
            </w:r>
            <w:r w:rsidR="00F2460F">
              <w:t>,</w:t>
            </w:r>
            <w:r w:rsidRPr="000F129D">
              <w:t xml:space="preserve"> and </w:t>
            </w:r>
            <w:r w:rsidR="008F7737">
              <w:t>D</w:t>
            </w:r>
            <w:r w:rsidRPr="000F129D">
              <w:t xml:space="preserve">esign and </w:t>
            </w:r>
            <w:r w:rsidR="008F7737">
              <w:t>T</w:t>
            </w:r>
            <w:r w:rsidRPr="000F129D">
              <w:t>echnology</w:t>
            </w:r>
          </w:p>
          <w:p w14:paraId="0CFD7B48" w14:textId="77777777" w:rsidR="000F129D" w:rsidRPr="000F129D" w:rsidRDefault="000F129D" w:rsidP="000F129D">
            <w:pPr>
              <w:pStyle w:val="BodyCopy"/>
            </w:pPr>
            <w:r>
              <w:t>t</w:t>
            </w:r>
            <w:r w:rsidRPr="000F129D">
              <w:t>ogether with</w:t>
            </w:r>
            <w:r w:rsidR="0088619C">
              <w:t>:</w:t>
            </w:r>
          </w:p>
          <w:p w14:paraId="736F3DF0" w14:textId="77777777" w:rsidR="000F129D" w:rsidRPr="000F129D" w:rsidRDefault="000F129D" w:rsidP="005743DA">
            <w:pPr>
              <w:pStyle w:val="BodyCopy"/>
              <w:numPr>
                <w:ilvl w:val="0"/>
                <w:numId w:val="5"/>
              </w:numPr>
              <w:ind w:left="227" w:hanging="227"/>
            </w:pPr>
            <w:r w:rsidRPr="000F129D">
              <w:t>Religious Education</w:t>
            </w:r>
            <w:r>
              <w:t>.</w:t>
            </w:r>
          </w:p>
          <w:p w14:paraId="0DA816A7" w14:textId="77777777" w:rsidR="000F129D" w:rsidRPr="000F129D" w:rsidRDefault="005743DA" w:rsidP="000F129D">
            <w:pPr>
              <w:pStyle w:val="BodyCopy"/>
              <w:spacing w:before="120"/>
            </w:pPr>
            <w:r>
              <w:t>The resources i</w:t>
            </w:r>
            <w:r w:rsidR="000F129D" w:rsidRPr="000F129D">
              <w:t xml:space="preserve">n the </w:t>
            </w:r>
            <w:r w:rsidR="000F129D" w:rsidRPr="001F69D9">
              <w:rPr>
                <w:i/>
              </w:rPr>
              <w:t xml:space="preserve">Horizons of Hope </w:t>
            </w:r>
            <w:r>
              <w:t>e</w:t>
            </w:r>
            <w:r w:rsidR="000F129D" w:rsidRPr="005743DA">
              <w:t xml:space="preserve">ducation </w:t>
            </w:r>
            <w:r>
              <w:t>f</w:t>
            </w:r>
            <w:r w:rsidR="000F129D" w:rsidRPr="005743DA">
              <w:t>ramework</w:t>
            </w:r>
            <w:r w:rsidR="000F129D" w:rsidRPr="000F129D">
              <w:t xml:space="preserve"> include statements on Vision, Context, Strategy and Practice.</w:t>
            </w:r>
          </w:p>
        </w:tc>
        <w:tc>
          <w:tcPr>
            <w:tcW w:w="4384"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0479BEE4" w14:textId="77777777" w:rsidR="000F129D" w:rsidRPr="000F129D" w:rsidRDefault="000F129D" w:rsidP="005743DA">
            <w:pPr>
              <w:pStyle w:val="BodyCopy"/>
              <w:numPr>
                <w:ilvl w:val="0"/>
                <w:numId w:val="3"/>
              </w:numPr>
              <w:ind w:left="227" w:hanging="227"/>
            </w:pPr>
            <w:r w:rsidRPr="000F129D">
              <w:t>Victorian Curriculum F</w:t>
            </w:r>
            <w:r>
              <w:t>–</w:t>
            </w:r>
            <w:r w:rsidRPr="000F129D">
              <w:t>10</w:t>
            </w:r>
          </w:p>
          <w:p w14:paraId="4D9CE979" w14:textId="77777777" w:rsidR="000F129D" w:rsidRPr="000F129D" w:rsidRDefault="000F129D" w:rsidP="005743DA">
            <w:pPr>
              <w:pStyle w:val="BodyCopy"/>
              <w:numPr>
                <w:ilvl w:val="0"/>
                <w:numId w:val="3"/>
              </w:numPr>
              <w:ind w:left="227" w:hanging="227"/>
            </w:pPr>
            <w:r w:rsidRPr="000F129D">
              <w:t xml:space="preserve">Religious Education </w:t>
            </w:r>
            <w:r w:rsidR="00F2460F" w:rsidRPr="000F129D">
              <w:t xml:space="preserve">Curriculum </w:t>
            </w:r>
            <w:r w:rsidRPr="000F129D">
              <w:t>Framework</w:t>
            </w:r>
          </w:p>
          <w:p w14:paraId="17B5AD16" w14:textId="77777777" w:rsidR="000F129D" w:rsidRPr="00F2460F" w:rsidRDefault="008F7737" w:rsidP="005743DA">
            <w:pPr>
              <w:pStyle w:val="BodyCopy"/>
              <w:numPr>
                <w:ilvl w:val="0"/>
                <w:numId w:val="3"/>
              </w:numPr>
              <w:ind w:left="227" w:hanging="227"/>
              <w:rPr>
                <w:i/>
              </w:rPr>
            </w:pPr>
            <w:r w:rsidRPr="00F2460F">
              <w:rPr>
                <w:i/>
              </w:rPr>
              <w:t>Horizons of Hope</w:t>
            </w:r>
            <w:r w:rsidR="00F2460F" w:rsidRPr="00F2460F">
              <w:rPr>
                <w:i/>
              </w:rPr>
              <w:t xml:space="preserve"> Foundation Statement:</w:t>
            </w:r>
            <w:r w:rsidR="000F129D" w:rsidRPr="00F2460F">
              <w:rPr>
                <w:i/>
              </w:rPr>
              <w:t xml:space="preserve"> Curriculum</w:t>
            </w:r>
            <w:r w:rsidR="00F2460F" w:rsidRPr="00F2460F">
              <w:rPr>
                <w:i/>
              </w:rPr>
              <w:t xml:space="preserve"> in a Catholic School</w:t>
            </w:r>
          </w:p>
          <w:p w14:paraId="2FBDEE93" w14:textId="77777777" w:rsidR="000F129D" w:rsidRPr="000F129D" w:rsidRDefault="000F129D" w:rsidP="005743DA">
            <w:pPr>
              <w:pStyle w:val="BodyCopy"/>
              <w:numPr>
                <w:ilvl w:val="0"/>
                <w:numId w:val="3"/>
              </w:numPr>
              <w:ind w:left="227" w:hanging="227"/>
            </w:pPr>
            <w:r w:rsidRPr="000F129D">
              <w:t>CECV Languages Strategy</w:t>
            </w:r>
          </w:p>
          <w:p w14:paraId="24763F1E" w14:textId="77777777" w:rsidR="000F129D" w:rsidRPr="000F129D" w:rsidRDefault="00F2460F" w:rsidP="005743DA">
            <w:pPr>
              <w:pStyle w:val="BodyCopy"/>
              <w:numPr>
                <w:ilvl w:val="0"/>
                <w:numId w:val="3"/>
              </w:numPr>
              <w:ind w:left="227" w:hanging="227"/>
            </w:pPr>
            <w:r>
              <w:t>Victorian literacy and n</w:t>
            </w:r>
            <w:r w:rsidR="000F129D" w:rsidRPr="000F129D">
              <w:t>umeracy progressions</w:t>
            </w:r>
          </w:p>
          <w:p w14:paraId="676020D6" w14:textId="77777777" w:rsidR="000F129D" w:rsidRPr="000F129D" w:rsidRDefault="000F129D" w:rsidP="005743DA">
            <w:pPr>
              <w:pStyle w:val="BodyCopy"/>
              <w:numPr>
                <w:ilvl w:val="0"/>
                <w:numId w:val="3"/>
              </w:numPr>
              <w:ind w:left="227" w:hanging="227"/>
            </w:pPr>
            <w:r w:rsidRPr="000F129D">
              <w:t>STEM Strategy</w:t>
            </w:r>
          </w:p>
          <w:p w14:paraId="6DD8A1C2" w14:textId="77777777" w:rsidR="000F129D" w:rsidRPr="000F129D" w:rsidRDefault="000F129D" w:rsidP="005743DA">
            <w:pPr>
              <w:pStyle w:val="BodyCopy"/>
              <w:numPr>
                <w:ilvl w:val="0"/>
                <w:numId w:val="3"/>
              </w:numPr>
              <w:ind w:left="227" w:hanging="227"/>
            </w:pPr>
            <w:r w:rsidRPr="000F129D">
              <w:t xml:space="preserve">Key </w:t>
            </w:r>
            <w:r w:rsidR="008F7737">
              <w:t>I</w:t>
            </w:r>
            <w:r w:rsidRPr="000F129D">
              <w:t>deas in Mathematics</w:t>
            </w:r>
          </w:p>
          <w:p w14:paraId="2AC27E86" w14:textId="77777777" w:rsidR="000F129D" w:rsidRPr="000F129D" w:rsidRDefault="000F129D" w:rsidP="005743DA">
            <w:pPr>
              <w:pStyle w:val="BodyCopy"/>
              <w:numPr>
                <w:ilvl w:val="0"/>
                <w:numId w:val="3"/>
              </w:numPr>
              <w:ind w:left="227" w:hanging="227"/>
            </w:pPr>
            <w:r w:rsidRPr="000F129D">
              <w:t>Learning Schema</w:t>
            </w:r>
          </w:p>
          <w:p w14:paraId="027C95A7" w14:textId="77777777" w:rsidR="000F129D" w:rsidRPr="000F129D" w:rsidRDefault="00F2460F" w:rsidP="005743DA">
            <w:pPr>
              <w:pStyle w:val="BodyCopy"/>
              <w:numPr>
                <w:ilvl w:val="0"/>
                <w:numId w:val="3"/>
              </w:numPr>
              <w:ind w:left="227" w:hanging="227"/>
            </w:pPr>
            <w:r>
              <w:t>Deep Learning T</w:t>
            </w:r>
            <w:r w:rsidR="000F129D" w:rsidRPr="000F129D">
              <w:t>oolkit</w:t>
            </w:r>
          </w:p>
        </w:tc>
      </w:tr>
    </w:tbl>
    <w:p w14:paraId="29ED0F5A" w14:textId="77777777" w:rsidR="000F129D" w:rsidRPr="000626BF" w:rsidRDefault="000F129D" w:rsidP="000626BF">
      <w:r w:rsidRPr="000626BF">
        <w:br w:type="page"/>
      </w:r>
    </w:p>
    <w:tbl>
      <w:tblPr>
        <w:tblStyle w:val="TableGrid"/>
        <w:tblW w:w="0" w:type="auto"/>
        <w:tblLook w:val="04A0" w:firstRow="1" w:lastRow="0" w:firstColumn="1" w:lastColumn="0" w:noHBand="0" w:noVBand="1"/>
      </w:tblPr>
      <w:tblGrid>
        <w:gridCol w:w="4395"/>
        <w:gridCol w:w="4384"/>
      </w:tblGrid>
      <w:tr w:rsidR="00A63683" w:rsidRPr="00964E65" w14:paraId="787CD50A" w14:textId="77777777" w:rsidTr="00964E65">
        <w:trPr>
          <w:trHeight w:val="561"/>
        </w:trPr>
        <w:tc>
          <w:tcPr>
            <w:tcW w:w="8779" w:type="dxa"/>
            <w:gridSpan w:val="2"/>
            <w:tcBorders>
              <w:top w:val="nil"/>
              <w:left w:val="nil"/>
              <w:bottom w:val="single" w:sz="4" w:space="0" w:color="A6A6A6" w:themeColor="background1" w:themeShade="A6"/>
              <w:right w:val="nil"/>
            </w:tcBorders>
            <w:shd w:val="clear" w:color="auto" w:fill="auto"/>
            <w:vAlign w:val="center"/>
          </w:tcPr>
          <w:p w14:paraId="0672ADA9" w14:textId="77777777" w:rsidR="001F69D9" w:rsidRPr="00E8015D" w:rsidRDefault="00DA44E6" w:rsidP="00E8015D">
            <w:pPr>
              <w:pStyle w:val="Heading3"/>
            </w:pPr>
            <w:r>
              <w:lastRenderedPageBreak/>
              <w:t>Differentiated l</w:t>
            </w:r>
            <w:r w:rsidR="001F69D9" w:rsidRPr="00E8015D">
              <w:t>earning</w:t>
            </w:r>
          </w:p>
        </w:tc>
      </w:tr>
      <w:tr w:rsidR="0030611F" w:rsidRPr="0030611F" w14:paraId="1BBEFD98" w14:textId="77777777" w:rsidTr="0030611F">
        <w:trPr>
          <w:trHeight w:val="414"/>
        </w:trPr>
        <w:tc>
          <w:tcPr>
            <w:tcW w:w="439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00A8D6"/>
            <w:vAlign w:val="center"/>
          </w:tcPr>
          <w:p w14:paraId="6805E25E" w14:textId="77777777" w:rsidR="000F129D" w:rsidRPr="0030611F" w:rsidRDefault="000F129D" w:rsidP="001F69D9">
            <w:pPr>
              <w:pStyle w:val="Heading4"/>
              <w:spacing w:before="0"/>
              <w:rPr>
                <w:color w:val="FFFFFF" w:themeColor="background1"/>
              </w:rPr>
            </w:pPr>
            <w:r w:rsidRPr="0030611F">
              <w:rPr>
                <w:color w:val="FFFFFF" w:themeColor="background1"/>
              </w:rPr>
              <w:t>Schools are required to:</w:t>
            </w:r>
          </w:p>
        </w:tc>
        <w:tc>
          <w:tcPr>
            <w:tcW w:w="4384"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00A8D6"/>
            <w:vAlign w:val="center"/>
          </w:tcPr>
          <w:p w14:paraId="44CA30CD" w14:textId="77777777" w:rsidR="000F129D" w:rsidRPr="0030611F" w:rsidRDefault="000F129D" w:rsidP="001F69D9">
            <w:pPr>
              <w:pStyle w:val="Heading4"/>
              <w:spacing w:before="0"/>
              <w:rPr>
                <w:color w:val="FFFFFF" w:themeColor="background1"/>
              </w:rPr>
            </w:pPr>
            <w:r w:rsidRPr="0030611F">
              <w:rPr>
                <w:color w:val="FFFFFF" w:themeColor="background1"/>
              </w:rPr>
              <w:t>Schools are supported by:</w:t>
            </w:r>
          </w:p>
        </w:tc>
      </w:tr>
      <w:tr w:rsidR="000F129D" w14:paraId="11795FB0" w14:textId="77777777" w:rsidTr="001F69D9">
        <w:tc>
          <w:tcPr>
            <w:tcW w:w="439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091370E3" w14:textId="77777777" w:rsidR="00D71CE5" w:rsidRDefault="00D71CE5" w:rsidP="005743DA">
            <w:pPr>
              <w:pStyle w:val="BodyCopy"/>
              <w:numPr>
                <w:ilvl w:val="0"/>
                <w:numId w:val="25"/>
              </w:numPr>
              <w:ind w:left="227" w:hanging="227"/>
            </w:pPr>
            <w:r>
              <w:t>u</w:t>
            </w:r>
            <w:r w:rsidRPr="000F129D">
              <w:t>se a whole</w:t>
            </w:r>
            <w:r>
              <w:t>-</w:t>
            </w:r>
            <w:r w:rsidRPr="000F129D">
              <w:t>school approach to differentiated teaching and learning for all students</w:t>
            </w:r>
            <w:r>
              <w:t>,</w:t>
            </w:r>
            <w:r w:rsidRPr="000F129D">
              <w:t xml:space="preserve"> including:</w:t>
            </w:r>
          </w:p>
          <w:p w14:paraId="49DE5E93" w14:textId="77777777" w:rsidR="000F129D" w:rsidRPr="000F129D" w:rsidRDefault="008F7737" w:rsidP="00D71CE5">
            <w:pPr>
              <w:pStyle w:val="BodyCopy"/>
              <w:numPr>
                <w:ilvl w:val="0"/>
                <w:numId w:val="27"/>
              </w:numPr>
              <w:ind w:left="454" w:hanging="227"/>
            </w:pPr>
            <w:r>
              <w:t>s</w:t>
            </w:r>
            <w:r w:rsidR="000F129D" w:rsidRPr="000F129D">
              <w:t>tudents with disability</w:t>
            </w:r>
          </w:p>
          <w:p w14:paraId="72DF0A63" w14:textId="77777777" w:rsidR="000F129D" w:rsidRPr="000F129D" w:rsidRDefault="008F7737" w:rsidP="00D71CE5">
            <w:pPr>
              <w:pStyle w:val="BodyCopy"/>
              <w:numPr>
                <w:ilvl w:val="0"/>
                <w:numId w:val="27"/>
              </w:numPr>
              <w:ind w:left="454" w:hanging="227"/>
            </w:pPr>
            <w:r>
              <w:t>g</w:t>
            </w:r>
            <w:r w:rsidR="000F129D" w:rsidRPr="000F129D">
              <w:t>ifted and talented students</w:t>
            </w:r>
          </w:p>
          <w:p w14:paraId="719E61C3" w14:textId="77777777" w:rsidR="000F129D" w:rsidRPr="000F129D" w:rsidRDefault="008F7737" w:rsidP="00D71CE5">
            <w:pPr>
              <w:pStyle w:val="BodyCopy"/>
              <w:numPr>
                <w:ilvl w:val="0"/>
                <w:numId w:val="27"/>
              </w:numPr>
              <w:ind w:left="454" w:hanging="227"/>
            </w:pPr>
            <w:r>
              <w:t>s</w:t>
            </w:r>
            <w:r w:rsidR="000F129D" w:rsidRPr="000F129D">
              <w:t>tudents who are learning English as an additional language or dialect (EAL/D)</w:t>
            </w:r>
            <w:r>
              <w:t>.</w:t>
            </w:r>
          </w:p>
        </w:tc>
        <w:tc>
          <w:tcPr>
            <w:tcW w:w="4384"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641961F6" w14:textId="77777777" w:rsidR="000F129D" w:rsidRPr="00F2460F" w:rsidRDefault="008F7737" w:rsidP="005743DA">
            <w:pPr>
              <w:pStyle w:val="BodyCopy"/>
              <w:numPr>
                <w:ilvl w:val="0"/>
                <w:numId w:val="26"/>
              </w:numPr>
              <w:ind w:left="227" w:hanging="227"/>
              <w:rPr>
                <w:i/>
              </w:rPr>
            </w:pPr>
            <w:r w:rsidRPr="00F2460F">
              <w:rPr>
                <w:i/>
              </w:rPr>
              <w:t>Horizons of Hope</w:t>
            </w:r>
            <w:r w:rsidR="00F2460F" w:rsidRPr="00F2460F">
              <w:rPr>
                <w:i/>
              </w:rPr>
              <w:t xml:space="preserve"> Foundation Statement:</w:t>
            </w:r>
            <w:r w:rsidR="000F129D" w:rsidRPr="00F2460F">
              <w:rPr>
                <w:i/>
              </w:rPr>
              <w:t xml:space="preserve"> </w:t>
            </w:r>
            <w:r w:rsidR="00F2460F" w:rsidRPr="00F2460F">
              <w:rPr>
                <w:i/>
              </w:rPr>
              <w:t xml:space="preserve">Learning </w:t>
            </w:r>
            <w:r w:rsidR="000F129D" w:rsidRPr="00F2460F">
              <w:rPr>
                <w:i/>
              </w:rPr>
              <w:t>Diversity</w:t>
            </w:r>
            <w:r w:rsidR="00F2460F" w:rsidRPr="00F2460F">
              <w:rPr>
                <w:i/>
              </w:rPr>
              <w:t xml:space="preserve"> in a Catholic School</w:t>
            </w:r>
          </w:p>
          <w:p w14:paraId="3CCFF867" w14:textId="77777777" w:rsidR="000F129D" w:rsidRPr="000F129D" w:rsidRDefault="000F129D" w:rsidP="005743DA">
            <w:pPr>
              <w:pStyle w:val="BodyCopy"/>
              <w:numPr>
                <w:ilvl w:val="0"/>
                <w:numId w:val="26"/>
              </w:numPr>
              <w:ind w:left="227" w:hanging="227"/>
            </w:pPr>
            <w:r w:rsidRPr="000F129D">
              <w:t>CECV Intervention Framework</w:t>
            </w:r>
          </w:p>
        </w:tc>
      </w:tr>
    </w:tbl>
    <w:p w14:paraId="7858955C" w14:textId="77777777" w:rsidR="000F129D" w:rsidRPr="00E8015D" w:rsidRDefault="00DA44E6" w:rsidP="00E8015D">
      <w:pPr>
        <w:pStyle w:val="Heading3"/>
      </w:pPr>
      <w:r>
        <w:t>Student l</w:t>
      </w:r>
      <w:r w:rsidR="0030611F" w:rsidRPr="00E8015D">
        <w:t>earning</w:t>
      </w:r>
    </w:p>
    <w:tbl>
      <w:tblPr>
        <w:tblStyle w:val="TableGrid"/>
        <w:tblW w:w="0" w:type="auto"/>
        <w:tblLook w:val="04A0" w:firstRow="1" w:lastRow="0" w:firstColumn="1" w:lastColumn="0" w:noHBand="0" w:noVBand="1"/>
      </w:tblPr>
      <w:tblGrid>
        <w:gridCol w:w="4395"/>
        <w:gridCol w:w="4384"/>
      </w:tblGrid>
      <w:tr w:rsidR="0030611F" w:rsidRPr="0030611F" w14:paraId="289C98E9" w14:textId="77777777" w:rsidTr="0030611F">
        <w:trPr>
          <w:trHeight w:val="414"/>
        </w:trPr>
        <w:tc>
          <w:tcPr>
            <w:tcW w:w="439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00A8D6"/>
            <w:vAlign w:val="center"/>
          </w:tcPr>
          <w:p w14:paraId="7966F3FD" w14:textId="77777777" w:rsidR="0030611F" w:rsidRPr="0030611F" w:rsidRDefault="0030611F" w:rsidP="003321D2">
            <w:pPr>
              <w:pStyle w:val="Heading4"/>
              <w:spacing w:before="0"/>
              <w:rPr>
                <w:color w:val="FFFFFF" w:themeColor="background1"/>
              </w:rPr>
            </w:pPr>
            <w:r w:rsidRPr="0030611F">
              <w:rPr>
                <w:color w:val="FFFFFF" w:themeColor="background1"/>
              </w:rPr>
              <w:t>Schools are required to:</w:t>
            </w:r>
          </w:p>
        </w:tc>
        <w:tc>
          <w:tcPr>
            <w:tcW w:w="4384"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00A8D6"/>
            <w:vAlign w:val="center"/>
          </w:tcPr>
          <w:p w14:paraId="7DAB1DA1" w14:textId="77777777" w:rsidR="0030611F" w:rsidRPr="0030611F" w:rsidRDefault="0030611F" w:rsidP="003321D2">
            <w:pPr>
              <w:pStyle w:val="Heading4"/>
              <w:spacing w:before="0"/>
              <w:rPr>
                <w:color w:val="FFFFFF" w:themeColor="background1"/>
              </w:rPr>
            </w:pPr>
            <w:r w:rsidRPr="0030611F">
              <w:rPr>
                <w:color w:val="FFFFFF" w:themeColor="background1"/>
              </w:rPr>
              <w:t>Schools are supported by:</w:t>
            </w:r>
          </w:p>
        </w:tc>
      </w:tr>
      <w:tr w:rsidR="0030611F" w:rsidRPr="001F69D9" w14:paraId="4026F410" w14:textId="77777777" w:rsidTr="003321D2">
        <w:tc>
          <w:tcPr>
            <w:tcW w:w="439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1AA2DA05" w14:textId="77777777" w:rsidR="0030611F" w:rsidRPr="000F129D" w:rsidRDefault="00F2460F" w:rsidP="005743DA">
            <w:pPr>
              <w:pStyle w:val="BodyCopy"/>
              <w:numPr>
                <w:ilvl w:val="0"/>
                <w:numId w:val="7"/>
              </w:numPr>
              <w:ind w:left="227" w:hanging="227"/>
            </w:pPr>
            <w:r>
              <w:t>h</w:t>
            </w:r>
            <w:r w:rsidR="0030611F" w:rsidRPr="000F129D">
              <w:t>ave appropriate proces</w:t>
            </w:r>
            <w:r>
              <w:t xml:space="preserve">ses in place to support all </w:t>
            </w:r>
            <w:r w:rsidR="0030611F" w:rsidRPr="000F129D">
              <w:t>students to progress towards and achieve the learning ou</w:t>
            </w:r>
            <w:r>
              <w:t>tcomes normally expected for their</w:t>
            </w:r>
            <w:r w:rsidR="0030611F" w:rsidRPr="000F129D">
              <w:t xml:space="preserve"> student cohort, and to plan and achieve improvem</w:t>
            </w:r>
            <w:r>
              <w:t>ents in those learning outcomes</w:t>
            </w:r>
          </w:p>
          <w:p w14:paraId="7492AE35" w14:textId="77777777" w:rsidR="0030611F" w:rsidRPr="008F7737" w:rsidRDefault="00F2460F" w:rsidP="005743DA">
            <w:pPr>
              <w:pStyle w:val="BodyCopy"/>
              <w:numPr>
                <w:ilvl w:val="0"/>
                <w:numId w:val="7"/>
              </w:numPr>
              <w:ind w:left="227" w:hanging="227"/>
              <w:rPr>
                <w:rFonts w:cs="Times New Roman (Body CS)"/>
                <w:spacing w:val="-4"/>
              </w:rPr>
            </w:pPr>
            <w:r>
              <w:rPr>
                <w:rFonts w:cs="Times New Roman (Body CS)"/>
              </w:rPr>
              <w:t>d</w:t>
            </w:r>
            <w:r w:rsidR="0030611F" w:rsidRPr="008F7737">
              <w:rPr>
                <w:rFonts w:cs="Times New Roman (Body CS)"/>
              </w:rPr>
              <w:t>emonstrate planning for improved student</w:t>
            </w:r>
            <w:r w:rsidR="003936CF">
              <w:rPr>
                <w:rFonts w:cs="Times New Roman (Body CS)"/>
                <w:spacing w:val="-4"/>
              </w:rPr>
              <w:t xml:space="preserve"> learning outcomes, including</w:t>
            </w:r>
            <w:r w:rsidR="0030611F" w:rsidRPr="008F7737">
              <w:rPr>
                <w:rFonts w:cs="Times New Roman (Body CS)"/>
                <w:spacing w:val="-4"/>
              </w:rPr>
              <w:t>:</w:t>
            </w:r>
          </w:p>
          <w:p w14:paraId="3A321087" w14:textId="77777777" w:rsidR="0030611F" w:rsidRPr="000F129D" w:rsidRDefault="0030611F" w:rsidP="005743DA">
            <w:pPr>
              <w:pStyle w:val="BodyCopy"/>
              <w:numPr>
                <w:ilvl w:val="0"/>
                <w:numId w:val="8"/>
              </w:numPr>
              <w:spacing w:before="0" w:after="0"/>
              <w:ind w:left="454" w:hanging="227"/>
            </w:pPr>
            <w:r w:rsidRPr="000F129D">
              <w:t>evidence of assessment</w:t>
            </w:r>
            <w:r w:rsidR="003936CF">
              <w:t xml:space="preserve"> schedules for all students (Note:</w:t>
            </w:r>
            <w:r w:rsidRPr="000F129D">
              <w:t xml:space="preserve"> Schools should have comprehensive assessment schedules in place prior to NAPLAN at Year 3</w:t>
            </w:r>
            <w:r w:rsidR="003936CF">
              <w:t xml:space="preserve"> to identify students at risk.)</w:t>
            </w:r>
          </w:p>
          <w:p w14:paraId="2DB0ECD3" w14:textId="77777777" w:rsidR="0030611F" w:rsidRPr="000F129D" w:rsidRDefault="0030611F" w:rsidP="005743DA">
            <w:pPr>
              <w:pStyle w:val="BodyCopy"/>
              <w:numPr>
                <w:ilvl w:val="0"/>
                <w:numId w:val="8"/>
              </w:numPr>
              <w:spacing w:before="0" w:after="0"/>
              <w:ind w:left="454" w:hanging="227"/>
            </w:pPr>
            <w:r w:rsidRPr="000F129D">
              <w:t>evid</w:t>
            </w:r>
            <w:r w:rsidR="003936CF">
              <w:t>ence of using and reporting on national t</w:t>
            </w:r>
            <w:r w:rsidRPr="000F129D">
              <w:t>esting (NAPLAN) data, VCE/VCAL dat</w:t>
            </w:r>
            <w:r w:rsidR="003936CF">
              <w:t>a</w:t>
            </w:r>
            <w:r w:rsidRPr="000F129D">
              <w:t xml:space="preserve"> and On Track data (for example, a data collection schedule, explanatio</w:t>
            </w:r>
            <w:r w:rsidR="003936CF">
              <w:t>n of how the data is analysed, self-r</w:t>
            </w:r>
            <w:r w:rsidRPr="000F129D">
              <w:t>e</w:t>
            </w:r>
            <w:r w:rsidR="003936CF">
              <w:t>flection reports, action plans)</w:t>
            </w:r>
          </w:p>
          <w:p w14:paraId="777A3610" w14:textId="77777777" w:rsidR="0030611F" w:rsidRPr="000F129D" w:rsidRDefault="0030611F" w:rsidP="005743DA">
            <w:pPr>
              <w:pStyle w:val="BodyCopy"/>
              <w:numPr>
                <w:ilvl w:val="0"/>
                <w:numId w:val="8"/>
              </w:numPr>
              <w:spacing w:before="0" w:after="0"/>
              <w:ind w:left="454" w:hanging="227"/>
            </w:pPr>
            <w:r w:rsidRPr="000F129D">
              <w:t>evidence of using student outcomes data to inform goal setting against the Victorian Curriculum and to design im</w:t>
            </w:r>
            <w:r w:rsidR="003936CF">
              <w:t>provement strategies</w:t>
            </w:r>
          </w:p>
          <w:p w14:paraId="2678F4BB" w14:textId="77777777" w:rsidR="0030611F" w:rsidRPr="000F129D" w:rsidRDefault="0030611F" w:rsidP="005743DA">
            <w:pPr>
              <w:pStyle w:val="BodyCopy"/>
              <w:numPr>
                <w:ilvl w:val="0"/>
                <w:numId w:val="8"/>
              </w:numPr>
              <w:spacing w:before="0" w:after="0"/>
              <w:ind w:left="454" w:hanging="227"/>
            </w:pPr>
            <w:r w:rsidRPr="000F129D">
              <w:t>teacher professional learning that is informed by an analysis of student performance data. For example, a plan to improve student learning outcomes including what data (such as NAPLAN, VCE/VCAL) the school collects to monitor outcomes</w:t>
            </w:r>
            <w:r w:rsidR="003936CF">
              <w:t>)</w:t>
            </w:r>
          </w:p>
          <w:p w14:paraId="09517996" w14:textId="77777777" w:rsidR="0030611F" w:rsidRPr="000F129D" w:rsidRDefault="0030611F" w:rsidP="005743DA">
            <w:pPr>
              <w:pStyle w:val="BodyCopy"/>
              <w:numPr>
                <w:ilvl w:val="0"/>
                <w:numId w:val="8"/>
              </w:numPr>
              <w:spacing w:before="0" w:after="0"/>
              <w:ind w:left="454" w:hanging="227"/>
            </w:pPr>
            <w:r w:rsidRPr="000F129D">
              <w:t>how the school analyses and uses data to set goals and targets for outcomes</w:t>
            </w:r>
            <w:r w:rsidR="003936CF">
              <w:t>,</w:t>
            </w:r>
            <w:r w:rsidRPr="000F129D">
              <w:t xml:space="preserve"> and to design improvement strateg</w:t>
            </w:r>
            <w:r w:rsidR="003936CF">
              <w:t>ies, including students at risk</w:t>
            </w:r>
          </w:p>
          <w:p w14:paraId="15B22631" w14:textId="77777777" w:rsidR="0030611F" w:rsidRPr="000F129D" w:rsidRDefault="0030611F" w:rsidP="005743DA">
            <w:pPr>
              <w:pStyle w:val="BodyCopy"/>
              <w:numPr>
                <w:ilvl w:val="0"/>
                <w:numId w:val="8"/>
              </w:numPr>
              <w:spacing w:before="0" w:after="0"/>
              <w:ind w:left="454" w:hanging="227"/>
            </w:pPr>
            <w:r w:rsidRPr="000F129D">
              <w:t>the development of Personalised Learning Plans, appropriate interventions or adjustments, and support groups to assist students who require additional support</w:t>
            </w:r>
            <w:r w:rsidR="003936CF">
              <w:t>.</w:t>
            </w:r>
          </w:p>
        </w:tc>
        <w:tc>
          <w:tcPr>
            <w:tcW w:w="4384"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6E6FF034" w14:textId="77777777" w:rsidR="0030611F" w:rsidRPr="00412023" w:rsidRDefault="0030611F" w:rsidP="005743DA">
            <w:pPr>
              <w:pStyle w:val="BodyCopy"/>
              <w:numPr>
                <w:ilvl w:val="0"/>
                <w:numId w:val="24"/>
              </w:numPr>
              <w:ind w:left="227" w:hanging="227"/>
            </w:pPr>
            <w:r w:rsidRPr="00412023">
              <w:t>School improvement survey data</w:t>
            </w:r>
          </w:p>
          <w:p w14:paraId="575EE2E4" w14:textId="77777777" w:rsidR="0030611F" w:rsidRPr="00412023" w:rsidRDefault="0030611F" w:rsidP="005743DA">
            <w:pPr>
              <w:pStyle w:val="BodyCopy"/>
              <w:numPr>
                <w:ilvl w:val="0"/>
                <w:numId w:val="24"/>
              </w:numPr>
              <w:ind w:left="227" w:hanging="227"/>
            </w:pPr>
            <w:r w:rsidRPr="00412023">
              <w:t>School data snapshots</w:t>
            </w:r>
          </w:p>
          <w:p w14:paraId="6E332329" w14:textId="77777777" w:rsidR="0030611F" w:rsidRPr="00412023" w:rsidRDefault="0030611F" w:rsidP="005743DA">
            <w:pPr>
              <w:pStyle w:val="BodyCopy"/>
              <w:numPr>
                <w:ilvl w:val="0"/>
                <w:numId w:val="24"/>
              </w:numPr>
              <w:ind w:left="227" w:hanging="227"/>
            </w:pPr>
            <w:r w:rsidRPr="00412023">
              <w:t>VCAA data service</w:t>
            </w:r>
          </w:p>
          <w:p w14:paraId="3AD8D009" w14:textId="77777777" w:rsidR="0030611F" w:rsidRPr="00412023" w:rsidRDefault="0030611F" w:rsidP="005743DA">
            <w:pPr>
              <w:pStyle w:val="BodyCopy"/>
              <w:numPr>
                <w:ilvl w:val="0"/>
                <w:numId w:val="24"/>
              </w:numPr>
              <w:ind w:left="227" w:hanging="227"/>
            </w:pPr>
            <w:r w:rsidRPr="00412023">
              <w:t>School improvement framework</w:t>
            </w:r>
          </w:p>
          <w:p w14:paraId="2AB1B1BA" w14:textId="77777777" w:rsidR="0030611F" w:rsidRPr="00F2460F" w:rsidRDefault="00D704AA" w:rsidP="005743DA">
            <w:pPr>
              <w:pStyle w:val="BodyCopy"/>
              <w:numPr>
                <w:ilvl w:val="0"/>
                <w:numId w:val="24"/>
              </w:numPr>
              <w:ind w:left="227" w:hanging="227"/>
              <w:rPr>
                <w:i/>
              </w:rPr>
            </w:pPr>
            <w:r w:rsidRPr="00F2460F">
              <w:rPr>
                <w:i/>
              </w:rPr>
              <w:t>Horizons of Hope</w:t>
            </w:r>
            <w:r w:rsidR="00F2460F" w:rsidRPr="00F2460F">
              <w:rPr>
                <w:i/>
              </w:rPr>
              <w:t xml:space="preserve"> Foundation Statement:</w:t>
            </w:r>
            <w:r w:rsidR="0030611F" w:rsidRPr="00F2460F">
              <w:rPr>
                <w:i/>
              </w:rPr>
              <w:t xml:space="preserve"> Pedagogy</w:t>
            </w:r>
            <w:r w:rsidR="00F2460F" w:rsidRPr="00F2460F">
              <w:rPr>
                <w:i/>
              </w:rPr>
              <w:t xml:space="preserve"> in a Catholic School</w:t>
            </w:r>
          </w:p>
          <w:p w14:paraId="7DFBF8D8" w14:textId="77777777" w:rsidR="0030611F" w:rsidRPr="00412023" w:rsidRDefault="003936CF" w:rsidP="005743DA">
            <w:pPr>
              <w:pStyle w:val="BodyCopy"/>
              <w:numPr>
                <w:ilvl w:val="0"/>
                <w:numId w:val="24"/>
              </w:numPr>
              <w:ind w:left="227" w:hanging="227"/>
            </w:pPr>
            <w:r>
              <w:t>Deep Learning T</w:t>
            </w:r>
            <w:r w:rsidR="0030611F" w:rsidRPr="00412023">
              <w:t>oolkit</w:t>
            </w:r>
          </w:p>
          <w:p w14:paraId="46867339" w14:textId="77777777" w:rsidR="0030611F" w:rsidRPr="00412023" w:rsidRDefault="0030611F" w:rsidP="005743DA">
            <w:pPr>
              <w:pStyle w:val="BodyCopy"/>
              <w:numPr>
                <w:ilvl w:val="0"/>
                <w:numId w:val="24"/>
              </w:numPr>
              <w:ind w:left="227" w:hanging="227"/>
            </w:pPr>
            <w:r w:rsidRPr="00412023">
              <w:t>School Improvement Plan</w:t>
            </w:r>
          </w:p>
          <w:p w14:paraId="2EFF3C2E" w14:textId="77777777" w:rsidR="0030611F" w:rsidRPr="00412023" w:rsidRDefault="0030611F" w:rsidP="005743DA">
            <w:pPr>
              <w:pStyle w:val="BodyCopy"/>
              <w:numPr>
                <w:ilvl w:val="0"/>
                <w:numId w:val="24"/>
              </w:numPr>
              <w:ind w:left="227" w:hanging="227"/>
            </w:pPr>
            <w:r w:rsidRPr="00412023">
              <w:t>Annual Action Plan</w:t>
            </w:r>
          </w:p>
          <w:p w14:paraId="10B48ED3" w14:textId="77777777" w:rsidR="0030611F" w:rsidRPr="00F2460F" w:rsidRDefault="00D704AA" w:rsidP="005743DA">
            <w:pPr>
              <w:pStyle w:val="BodyCopy"/>
              <w:numPr>
                <w:ilvl w:val="0"/>
                <w:numId w:val="24"/>
              </w:numPr>
              <w:ind w:left="227" w:hanging="227"/>
              <w:rPr>
                <w:i/>
              </w:rPr>
            </w:pPr>
            <w:r w:rsidRPr="00F2460F">
              <w:rPr>
                <w:i/>
              </w:rPr>
              <w:t>Horizons of Hope</w:t>
            </w:r>
            <w:r w:rsidR="00F2460F" w:rsidRPr="00F2460F">
              <w:rPr>
                <w:i/>
              </w:rPr>
              <w:t xml:space="preserve"> Foundation Statement:</w:t>
            </w:r>
            <w:r w:rsidR="0030611F" w:rsidRPr="00F2460F">
              <w:rPr>
                <w:i/>
              </w:rPr>
              <w:t xml:space="preserve"> Leadership</w:t>
            </w:r>
            <w:r w:rsidR="00F2460F" w:rsidRPr="00F2460F">
              <w:rPr>
                <w:i/>
              </w:rPr>
              <w:t xml:space="preserve"> in a Catholic School</w:t>
            </w:r>
          </w:p>
          <w:p w14:paraId="79D7ED85" w14:textId="77777777" w:rsidR="0030611F" w:rsidRPr="00412023" w:rsidRDefault="0030611F" w:rsidP="005743DA">
            <w:pPr>
              <w:pStyle w:val="BodyCopy"/>
              <w:numPr>
                <w:ilvl w:val="0"/>
                <w:numId w:val="24"/>
              </w:numPr>
              <w:ind w:left="227" w:hanging="227"/>
            </w:pPr>
            <w:r w:rsidRPr="00412023">
              <w:t>Victorian Curriculum F</w:t>
            </w:r>
            <w:r w:rsidR="00D704AA" w:rsidRPr="00412023">
              <w:t>–</w:t>
            </w:r>
            <w:r w:rsidRPr="00412023">
              <w:t>10</w:t>
            </w:r>
          </w:p>
          <w:p w14:paraId="6BC00259" w14:textId="77777777" w:rsidR="0030611F" w:rsidRPr="005743DA" w:rsidRDefault="0030611F" w:rsidP="003321D2">
            <w:pPr>
              <w:pStyle w:val="BodyCopy"/>
              <w:numPr>
                <w:ilvl w:val="0"/>
                <w:numId w:val="24"/>
              </w:numPr>
              <w:ind w:left="227" w:hanging="227"/>
            </w:pPr>
            <w:r w:rsidRPr="00412023">
              <w:t>Teacher professional learning</w:t>
            </w:r>
            <w:r w:rsidR="003936CF">
              <w:t xml:space="preserve"> (PL) – in-</w:t>
            </w:r>
            <w:r w:rsidRPr="00412023">
              <w:t xml:space="preserve">school PL; PL offered and/or sponsored by MACS; PL delivered by </w:t>
            </w:r>
            <w:r w:rsidR="00F2460F">
              <w:t xml:space="preserve">the </w:t>
            </w:r>
            <w:r w:rsidRPr="00412023">
              <w:t>VCAA</w:t>
            </w:r>
          </w:p>
        </w:tc>
      </w:tr>
    </w:tbl>
    <w:p w14:paraId="316DDAA9" w14:textId="77777777" w:rsidR="0030611F" w:rsidRPr="0030611F" w:rsidRDefault="0030611F" w:rsidP="0030611F">
      <w:pPr>
        <w:pStyle w:val="Heading3"/>
        <w:spacing w:after="120"/>
      </w:pPr>
      <w:r w:rsidRPr="0030611F">
        <w:lastRenderedPageBreak/>
        <w:t>Assessment</w:t>
      </w:r>
    </w:p>
    <w:tbl>
      <w:tblPr>
        <w:tblStyle w:val="TableGrid"/>
        <w:tblW w:w="0" w:type="auto"/>
        <w:tblLook w:val="04A0" w:firstRow="1" w:lastRow="0" w:firstColumn="1" w:lastColumn="0" w:noHBand="0" w:noVBand="1"/>
      </w:tblPr>
      <w:tblGrid>
        <w:gridCol w:w="4395"/>
        <w:gridCol w:w="4384"/>
      </w:tblGrid>
      <w:tr w:rsidR="0030611F" w:rsidRPr="0030611F" w14:paraId="120C8D88" w14:textId="77777777" w:rsidTr="0030611F">
        <w:trPr>
          <w:trHeight w:val="414"/>
        </w:trPr>
        <w:tc>
          <w:tcPr>
            <w:tcW w:w="439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00A8D6"/>
            <w:vAlign w:val="center"/>
          </w:tcPr>
          <w:p w14:paraId="5E6A5EDB" w14:textId="77777777" w:rsidR="0030611F" w:rsidRPr="0030611F" w:rsidRDefault="0030611F" w:rsidP="003321D2">
            <w:pPr>
              <w:pStyle w:val="Heading4"/>
              <w:spacing w:before="0"/>
              <w:rPr>
                <w:color w:val="FFFFFF" w:themeColor="background1"/>
              </w:rPr>
            </w:pPr>
            <w:r w:rsidRPr="0030611F">
              <w:rPr>
                <w:color w:val="FFFFFF" w:themeColor="background1"/>
              </w:rPr>
              <w:t>Schools are required to:</w:t>
            </w:r>
          </w:p>
        </w:tc>
        <w:tc>
          <w:tcPr>
            <w:tcW w:w="4384"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00A8D6"/>
            <w:vAlign w:val="center"/>
          </w:tcPr>
          <w:p w14:paraId="31C5F31E" w14:textId="77777777" w:rsidR="0030611F" w:rsidRPr="0030611F" w:rsidRDefault="0030611F" w:rsidP="003321D2">
            <w:pPr>
              <w:pStyle w:val="Heading4"/>
              <w:spacing w:before="0"/>
              <w:rPr>
                <w:color w:val="FFFFFF" w:themeColor="background1"/>
              </w:rPr>
            </w:pPr>
            <w:r w:rsidRPr="0030611F">
              <w:rPr>
                <w:color w:val="FFFFFF" w:themeColor="background1"/>
              </w:rPr>
              <w:t>Schools are supported by:</w:t>
            </w:r>
          </w:p>
        </w:tc>
      </w:tr>
      <w:tr w:rsidR="0030611F" w:rsidRPr="001F69D9" w14:paraId="6B3223C1" w14:textId="77777777" w:rsidTr="00964E65">
        <w:tc>
          <w:tcPr>
            <w:tcW w:w="439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069E66C3" w14:textId="77777777" w:rsidR="0030611F" w:rsidRPr="001F69D9" w:rsidRDefault="0030611F" w:rsidP="003321D2">
            <w:pPr>
              <w:pStyle w:val="BodyCopy"/>
              <w:spacing w:before="120"/>
            </w:pPr>
            <w:r w:rsidRPr="001F69D9">
              <w:t>Teachers are required to assess and monitor student growth, learning progress and achievement against the curriculum standards</w:t>
            </w:r>
            <w:r w:rsidR="003936CF">
              <w:t>,</w:t>
            </w:r>
            <w:r w:rsidRPr="001F69D9">
              <w:t xml:space="preserve"> and within the learning and teachi</w:t>
            </w:r>
            <w:r w:rsidR="003936CF">
              <w:t>ng program in their school.</w:t>
            </w:r>
          </w:p>
          <w:p w14:paraId="05D8FDD7" w14:textId="77777777" w:rsidR="0030611F" w:rsidRPr="001F69D9" w:rsidRDefault="0030611F" w:rsidP="003321D2">
            <w:pPr>
              <w:pStyle w:val="BodyCopy"/>
              <w:spacing w:before="120"/>
            </w:pPr>
            <w:r w:rsidRPr="001F69D9">
              <w:t>Assessment and reporting practices play important roles in the development of the learning culture within a Catholic school. Assessment is a means for leaders, teachers and students to learn alongside one another, in affirming progress and meeting regulatory responsibilities to engage authentically with students and families to identify student learning progress</w:t>
            </w:r>
            <w:r w:rsidR="008B224E">
              <w:t>,</w:t>
            </w:r>
            <w:r w:rsidRPr="001F69D9">
              <w:t xml:space="preserve"> and opportunities for </w:t>
            </w:r>
            <w:r w:rsidR="008B224E">
              <w:t>further growth and development.</w:t>
            </w:r>
          </w:p>
          <w:p w14:paraId="708EE104" w14:textId="77777777" w:rsidR="0030611F" w:rsidRPr="001F69D9" w:rsidRDefault="00D704AA" w:rsidP="008B224E">
            <w:pPr>
              <w:pStyle w:val="BodyCopy"/>
              <w:spacing w:before="120"/>
            </w:pPr>
            <w:r>
              <w:t>In</w:t>
            </w:r>
            <w:r w:rsidR="0030611F" w:rsidRPr="001F69D9">
              <w:t xml:space="preserve"> every Catholic school</w:t>
            </w:r>
            <w:r w:rsidR="008B224E">
              <w:t>,</w:t>
            </w:r>
            <w:r w:rsidR="0030611F" w:rsidRPr="001F69D9">
              <w:t xml:space="preserve"> there is the goal of the full flourishing of each student across religious, physical, cognitive, social and emotional domains. This multi-dimensional approach to assessment of learning respects the sacred dignity of the learner</w:t>
            </w:r>
            <w:r w:rsidR="008B224E">
              <w:t>,</w:t>
            </w:r>
            <w:r w:rsidR="0030611F" w:rsidRPr="001F69D9">
              <w:t xml:space="preserve"> and engenders a sense of being valued and understood.</w:t>
            </w:r>
          </w:p>
        </w:tc>
        <w:tc>
          <w:tcPr>
            <w:tcW w:w="4384"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345B5455" w14:textId="77777777" w:rsidR="0030611F" w:rsidRPr="003936CF" w:rsidRDefault="00D704AA" w:rsidP="005743DA">
            <w:pPr>
              <w:pStyle w:val="BodyCopy"/>
              <w:numPr>
                <w:ilvl w:val="0"/>
                <w:numId w:val="10"/>
              </w:numPr>
              <w:ind w:left="227" w:hanging="227"/>
              <w:rPr>
                <w:i/>
              </w:rPr>
            </w:pPr>
            <w:r w:rsidRPr="003936CF">
              <w:rPr>
                <w:i/>
              </w:rPr>
              <w:t>Horizons of Hope</w:t>
            </w:r>
            <w:r w:rsidR="003936CF" w:rsidRPr="003936CF">
              <w:rPr>
                <w:i/>
              </w:rPr>
              <w:t xml:space="preserve"> Foundation Statement:</w:t>
            </w:r>
            <w:r w:rsidR="0030611F" w:rsidRPr="003936CF">
              <w:rPr>
                <w:i/>
              </w:rPr>
              <w:t xml:space="preserve"> Assessment</w:t>
            </w:r>
            <w:r w:rsidR="003936CF" w:rsidRPr="003936CF">
              <w:rPr>
                <w:i/>
              </w:rPr>
              <w:t xml:space="preserve"> in a Catholic School</w:t>
            </w:r>
          </w:p>
          <w:p w14:paraId="2EBF20B7" w14:textId="77777777" w:rsidR="0030611F" w:rsidRPr="001F69D9" w:rsidRDefault="0030611F" w:rsidP="005743DA">
            <w:pPr>
              <w:pStyle w:val="BodyCopy"/>
              <w:numPr>
                <w:ilvl w:val="0"/>
                <w:numId w:val="10"/>
              </w:numPr>
              <w:ind w:left="227" w:hanging="227"/>
            </w:pPr>
            <w:r w:rsidRPr="001F69D9">
              <w:t>Victorian Curriculum F</w:t>
            </w:r>
            <w:r w:rsidR="003936CF">
              <w:t>–10</w:t>
            </w:r>
          </w:p>
          <w:p w14:paraId="7556CC2B" w14:textId="77777777" w:rsidR="0030611F" w:rsidRPr="003936CF" w:rsidRDefault="00D704AA" w:rsidP="005743DA">
            <w:pPr>
              <w:pStyle w:val="BodyCopy"/>
              <w:numPr>
                <w:ilvl w:val="0"/>
                <w:numId w:val="10"/>
              </w:numPr>
              <w:ind w:left="227" w:hanging="227"/>
              <w:rPr>
                <w:i/>
              </w:rPr>
            </w:pPr>
            <w:r w:rsidRPr="003936CF">
              <w:rPr>
                <w:i/>
              </w:rPr>
              <w:t xml:space="preserve">Horizons of Hope </w:t>
            </w:r>
            <w:r w:rsidR="003936CF" w:rsidRPr="003936CF">
              <w:rPr>
                <w:i/>
              </w:rPr>
              <w:t>Foundation Statement:</w:t>
            </w:r>
            <w:r w:rsidR="0030611F" w:rsidRPr="003936CF">
              <w:rPr>
                <w:i/>
              </w:rPr>
              <w:t xml:space="preserve"> </w:t>
            </w:r>
            <w:r w:rsidR="003936CF" w:rsidRPr="003936CF">
              <w:rPr>
                <w:i/>
              </w:rPr>
              <w:t xml:space="preserve">Learning </w:t>
            </w:r>
            <w:r w:rsidR="0030611F" w:rsidRPr="003936CF">
              <w:rPr>
                <w:i/>
              </w:rPr>
              <w:t>Diversity</w:t>
            </w:r>
            <w:r w:rsidR="003936CF" w:rsidRPr="003936CF">
              <w:rPr>
                <w:i/>
              </w:rPr>
              <w:t xml:space="preserve"> in a Catholic School</w:t>
            </w:r>
          </w:p>
          <w:p w14:paraId="1DE37699" w14:textId="77777777" w:rsidR="0030611F" w:rsidRPr="003936CF" w:rsidRDefault="00D704AA" w:rsidP="005743DA">
            <w:pPr>
              <w:pStyle w:val="BodyCopy"/>
              <w:numPr>
                <w:ilvl w:val="0"/>
                <w:numId w:val="10"/>
              </w:numPr>
              <w:ind w:left="227" w:hanging="227"/>
              <w:rPr>
                <w:i/>
              </w:rPr>
            </w:pPr>
            <w:r w:rsidRPr="003936CF">
              <w:rPr>
                <w:i/>
              </w:rPr>
              <w:t xml:space="preserve">Horizons of Hope </w:t>
            </w:r>
            <w:r w:rsidR="003936CF" w:rsidRPr="003936CF">
              <w:rPr>
                <w:i/>
              </w:rPr>
              <w:t>Foundation Statement:</w:t>
            </w:r>
            <w:r w:rsidR="0030611F" w:rsidRPr="003936CF">
              <w:rPr>
                <w:i/>
              </w:rPr>
              <w:t xml:space="preserve"> Wellbeing </w:t>
            </w:r>
            <w:r w:rsidR="003936CF" w:rsidRPr="003936CF">
              <w:rPr>
                <w:i/>
              </w:rPr>
              <w:t>in a Catholic School</w:t>
            </w:r>
          </w:p>
          <w:p w14:paraId="3A49917E" w14:textId="77777777" w:rsidR="0030611F" w:rsidRPr="001F69D9" w:rsidRDefault="0030611F" w:rsidP="005743DA">
            <w:pPr>
              <w:pStyle w:val="BodyCopy"/>
              <w:numPr>
                <w:ilvl w:val="0"/>
                <w:numId w:val="10"/>
              </w:numPr>
              <w:ind w:left="227" w:hanging="227"/>
            </w:pPr>
            <w:r w:rsidRPr="001F69D9">
              <w:t>NAPLAN</w:t>
            </w:r>
          </w:p>
          <w:p w14:paraId="335F544F" w14:textId="77777777" w:rsidR="0030611F" w:rsidRPr="001F69D9" w:rsidRDefault="0030611F" w:rsidP="005743DA">
            <w:pPr>
              <w:pStyle w:val="BodyCopy"/>
              <w:numPr>
                <w:ilvl w:val="0"/>
                <w:numId w:val="10"/>
              </w:numPr>
              <w:ind w:left="227" w:hanging="227"/>
            </w:pPr>
            <w:r w:rsidRPr="001F69D9">
              <w:t>Other testing regimes</w:t>
            </w:r>
          </w:p>
        </w:tc>
      </w:tr>
      <w:tr w:rsidR="00964E65" w:rsidRPr="00964E65" w14:paraId="786307DD" w14:textId="77777777" w:rsidTr="00964E65">
        <w:trPr>
          <w:trHeight w:val="536"/>
        </w:trPr>
        <w:tc>
          <w:tcPr>
            <w:tcW w:w="8779" w:type="dxa"/>
            <w:gridSpan w:val="2"/>
            <w:tcBorders>
              <w:top w:val="single" w:sz="4" w:space="0" w:color="A6A6A6" w:themeColor="background1" w:themeShade="A6"/>
              <w:left w:val="nil"/>
              <w:bottom w:val="nil"/>
              <w:right w:val="nil"/>
            </w:tcBorders>
            <w:shd w:val="clear" w:color="auto" w:fill="auto"/>
            <w:vAlign w:val="center"/>
          </w:tcPr>
          <w:p w14:paraId="7D9280C5" w14:textId="77777777" w:rsidR="0030611F" w:rsidRPr="00964E65" w:rsidRDefault="005743DA" w:rsidP="00DA44E6">
            <w:pPr>
              <w:pStyle w:val="Heading4"/>
            </w:pPr>
            <w:r>
              <w:t>Assessment p</w:t>
            </w:r>
            <w:r w:rsidR="0030611F" w:rsidRPr="00964E65">
              <w:t>rinciples</w:t>
            </w:r>
          </w:p>
        </w:tc>
      </w:tr>
      <w:tr w:rsidR="00964E65" w:rsidRPr="002F6F6F" w14:paraId="751C03BD" w14:textId="77777777" w:rsidTr="00964E65">
        <w:tc>
          <w:tcPr>
            <w:tcW w:w="8779" w:type="dxa"/>
            <w:gridSpan w:val="2"/>
            <w:tcBorders>
              <w:top w:val="nil"/>
              <w:left w:val="nil"/>
              <w:bottom w:val="nil"/>
              <w:right w:val="nil"/>
            </w:tcBorders>
          </w:tcPr>
          <w:p w14:paraId="0A31A4B2" w14:textId="77777777" w:rsidR="00964E65" w:rsidRPr="001F69D9" w:rsidRDefault="00964E65" w:rsidP="00964E65">
            <w:pPr>
              <w:pStyle w:val="BodyCopy"/>
              <w:spacing w:before="0" w:after="0"/>
            </w:pPr>
            <w:r w:rsidRPr="001F69D9">
              <w:rPr>
                <w:i/>
              </w:rPr>
              <w:t>Horizons of Hope</w:t>
            </w:r>
            <w:r w:rsidRPr="001F69D9">
              <w:t xml:space="preserve"> identifies the following principles for </w:t>
            </w:r>
            <w:r w:rsidR="008B224E">
              <w:t>assessment in Catholic schools:</w:t>
            </w:r>
          </w:p>
          <w:p w14:paraId="2D87FA6F" w14:textId="77777777" w:rsidR="00964E65" w:rsidRPr="001F69D9" w:rsidRDefault="008B224E" w:rsidP="00964E65">
            <w:pPr>
              <w:pStyle w:val="BodyCopy"/>
              <w:spacing w:before="120" w:after="0"/>
              <w:rPr>
                <w:b/>
              </w:rPr>
            </w:pPr>
            <w:r>
              <w:rPr>
                <w:b/>
              </w:rPr>
              <w:t>Focused on growth:</w:t>
            </w:r>
          </w:p>
          <w:p w14:paraId="549F4FE3" w14:textId="77777777" w:rsidR="00964E65" w:rsidRPr="001F69D9" w:rsidRDefault="00964E65" w:rsidP="0090466C">
            <w:pPr>
              <w:pStyle w:val="BodyCopy"/>
              <w:numPr>
                <w:ilvl w:val="0"/>
                <w:numId w:val="11"/>
              </w:numPr>
              <w:spacing w:before="0" w:after="0"/>
              <w:ind w:left="357" w:hanging="357"/>
            </w:pPr>
            <w:r w:rsidRPr="001F69D9">
              <w:t>Assessment and reporting will be relevant and timely to each learner</w:t>
            </w:r>
            <w:r>
              <w:t>.</w:t>
            </w:r>
          </w:p>
          <w:p w14:paraId="7EC88FF4" w14:textId="77777777" w:rsidR="00964E65" w:rsidRPr="001F69D9" w:rsidRDefault="00964E65" w:rsidP="0090466C">
            <w:pPr>
              <w:pStyle w:val="BodyCopy"/>
              <w:numPr>
                <w:ilvl w:val="0"/>
                <w:numId w:val="11"/>
              </w:numPr>
              <w:spacing w:before="0" w:after="0"/>
              <w:ind w:left="357" w:hanging="357"/>
            </w:pPr>
            <w:r w:rsidRPr="001F69D9">
              <w:t>Students understand their learning progress</w:t>
            </w:r>
            <w:r w:rsidR="008B224E">
              <w:t>.</w:t>
            </w:r>
          </w:p>
          <w:p w14:paraId="6F477155" w14:textId="77777777" w:rsidR="00964E65" w:rsidRPr="001F69D9" w:rsidRDefault="00964E65" w:rsidP="0090466C">
            <w:pPr>
              <w:pStyle w:val="BodyCopy"/>
              <w:numPr>
                <w:ilvl w:val="0"/>
                <w:numId w:val="11"/>
              </w:numPr>
              <w:spacing w:before="0" w:after="0"/>
              <w:ind w:left="357" w:hanging="357"/>
            </w:pPr>
            <w:r w:rsidRPr="001F69D9">
              <w:t>Students receive feedba</w:t>
            </w:r>
            <w:r w:rsidR="008B224E">
              <w:t>ck about their challenges while</w:t>
            </w:r>
            <w:r w:rsidRPr="001F69D9">
              <w:t xml:space="preserve"> forming and valuing positive attitudes towards learning</w:t>
            </w:r>
            <w:r>
              <w:t>.</w:t>
            </w:r>
          </w:p>
          <w:p w14:paraId="22D3C716" w14:textId="77777777" w:rsidR="00964E65" w:rsidRPr="001F69D9" w:rsidRDefault="00964E65" w:rsidP="0090466C">
            <w:pPr>
              <w:pStyle w:val="BodyCopy"/>
              <w:numPr>
                <w:ilvl w:val="0"/>
                <w:numId w:val="11"/>
              </w:numPr>
              <w:spacing w:before="0" w:after="0"/>
              <w:ind w:left="357" w:hanging="357"/>
            </w:pPr>
            <w:r w:rsidRPr="001F69D9">
              <w:t>Educators critically question the impact of their decisions on student learning</w:t>
            </w:r>
            <w:r>
              <w:t>.</w:t>
            </w:r>
          </w:p>
          <w:p w14:paraId="31895E8D" w14:textId="77777777" w:rsidR="00964E65" w:rsidRPr="001F69D9" w:rsidRDefault="00964E65" w:rsidP="0090466C">
            <w:pPr>
              <w:pStyle w:val="BodyCopy"/>
              <w:numPr>
                <w:ilvl w:val="0"/>
                <w:numId w:val="11"/>
              </w:numPr>
              <w:spacing w:before="0" w:after="0"/>
              <w:ind w:left="357" w:hanging="357"/>
            </w:pPr>
            <w:r w:rsidRPr="001F69D9">
              <w:t>Feedback is integral to the learning process, enabling students to self-regulate, self-assess and reflect on their own learning</w:t>
            </w:r>
            <w:r>
              <w:t>.</w:t>
            </w:r>
          </w:p>
          <w:p w14:paraId="7DFD0C9A" w14:textId="77777777" w:rsidR="00964E65" w:rsidRPr="001F69D9" w:rsidRDefault="008B224E" w:rsidP="00964E65">
            <w:pPr>
              <w:pStyle w:val="BodyCopy"/>
              <w:spacing w:before="120" w:after="0"/>
              <w:rPr>
                <w:b/>
              </w:rPr>
            </w:pPr>
            <w:r>
              <w:rPr>
                <w:b/>
              </w:rPr>
              <w:t>Relational:</w:t>
            </w:r>
          </w:p>
          <w:p w14:paraId="6FD977CA" w14:textId="77777777" w:rsidR="00964E65" w:rsidRPr="001F69D9" w:rsidRDefault="00964E65" w:rsidP="0090466C">
            <w:pPr>
              <w:pStyle w:val="BodyCopy"/>
              <w:numPr>
                <w:ilvl w:val="0"/>
                <w:numId w:val="12"/>
              </w:numPr>
              <w:spacing w:before="0" w:after="0"/>
              <w:ind w:left="357" w:hanging="357"/>
            </w:pPr>
            <w:r w:rsidRPr="001F69D9">
              <w:t>Assessment and reporting will provide a strong foundation for authentic dialogue about learning progress between t</w:t>
            </w:r>
            <w:r w:rsidR="008B224E">
              <w:t>eachers, students and families.</w:t>
            </w:r>
          </w:p>
          <w:p w14:paraId="04D5665D" w14:textId="77777777" w:rsidR="00964E65" w:rsidRPr="001F69D9" w:rsidRDefault="00964E65" w:rsidP="0090466C">
            <w:pPr>
              <w:pStyle w:val="BodyCopy"/>
              <w:numPr>
                <w:ilvl w:val="0"/>
                <w:numId w:val="12"/>
              </w:numPr>
              <w:spacing w:before="0" w:after="0"/>
              <w:ind w:left="357" w:hanging="357"/>
            </w:pPr>
            <w:r w:rsidRPr="001F69D9">
              <w:t>Students and teachers are both partners in the learning as the teacher constantly shapes and evolves their practice and pedagogy, while the student perseveres and progresses in response to evidence</w:t>
            </w:r>
            <w:r w:rsidR="008B224E">
              <w:t xml:space="preserve"> uncovered and timely feedback.</w:t>
            </w:r>
          </w:p>
          <w:p w14:paraId="09C4B982" w14:textId="77777777" w:rsidR="00964E65" w:rsidRPr="001F69D9" w:rsidRDefault="008B224E" w:rsidP="00964E65">
            <w:pPr>
              <w:pStyle w:val="BodyCopy"/>
              <w:spacing w:before="120" w:after="0"/>
              <w:rPr>
                <w:b/>
              </w:rPr>
            </w:pPr>
            <w:r>
              <w:rPr>
                <w:b/>
              </w:rPr>
              <w:t>Ongoing and continuous:</w:t>
            </w:r>
          </w:p>
          <w:p w14:paraId="5B0D5AC9" w14:textId="77777777" w:rsidR="00964E65" w:rsidRPr="001F69D9" w:rsidRDefault="00964E65" w:rsidP="0090466C">
            <w:pPr>
              <w:pStyle w:val="BodyCopy"/>
              <w:numPr>
                <w:ilvl w:val="0"/>
                <w:numId w:val="13"/>
              </w:numPr>
              <w:spacing w:before="0" w:after="0"/>
            </w:pPr>
            <w:r w:rsidRPr="001F69D9">
              <w:t>Teachers are alert to the needs of students, founded on their knowled</w:t>
            </w:r>
            <w:r w:rsidR="008B224E">
              <w:t>ge of each student’s narrative.</w:t>
            </w:r>
          </w:p>
          <w:p w14:paraId="2A60B174" w14:textId="77777777" w:rsidR="00964E65" w:rsidRPr="001F69D9" w:rsidRDefault="00964E65" w:rsidP="0090466C">
            <w:pPr>
              <w:pStyle w:val="BodyCopy"/>
              <w:numPr>
                <w:ilvl w:val="0"/>
                <w:numId w:val="13"/>
              </w:numPr>
              <w:spacing w:before="0" w:after="0"/>
            </w:pPr>
            <w:r w:rsidRPr="001F69D9">
              <w:t>Assessme</w:t>
            </w:r>
            <w:r w:rsidR="008B224E">
              <w:t>nt, feedback and data-</w:t>
            </w:r>
            <w:r w:rsidRPr="001F69D9">
              <w:t>gathering techniques are</w:t>
            </w:r>
            <w:r w:rsidR="008B224E">
              <w:t xml:space="preserve"> authentic, varied and diverse.</w:t>
            </w:r>
          </w:p>
          <w:p w14:paraId="5A848036" w14:textId="77777777" w:rsidR="00964E65" w:rsidRPr="001F69D9" w:rsidRDefault="00964E65" w:rsidP="0090466C">
            <w:pPr>
              <w:pStyle w:val="BodyCopy"/>
              <w:numPr>
                <w:ilvl w:val="0"/>
                <w:numId w:val="13"/>
              </w:numPr>
              <w:spacing w:before="0" w:after="0"/>
            </w:pPr>
            <w:r w:rsidRPr="001F69D9">
              <w:t>Assessment of learning is continuous, allowing students to demonstra</w:t>
            </w:r>
            <w:r w:rsidR="008B224E">
              <w:t>te their progress and flourish.</w:t>
            </w:r>
          </w:p>
          <w:p w14:paraId="283785FD" w14:textId="77777777" w:rsidR="00964E65" w:rsidRPr="002F6F6F" w:rsidRDefault="00964E65" w:rsidP="0090466C">
            <w:pPr>
              <w:pStyle w:val="BodyCopy"/>
              <w:numPr>
                <w:ilvl w:val="0"/>
                <w:numId w:val="13"/>
              </w:numPr>
              <w:spacing w:before="0" w:after="0"/>
              <w:rPr>
                <w:rFonts w:ascii="Calibri" w:hAnsi="Calibri" w:cs="Calibri"/>
              </w:rPr>
            </w:pPr>
            <w:r w:rsidRPr="001F69D9">
              <w:t>Feedback is continuous, accurate and forward-focused.</w:t>
            </w:r>
          </w:p>
        </w:tc>
      </w:tr>
    </w:tbl>
    <w:p w14:paraId="4EC858C7" w14:textId="77777777" w:rsidR="0030611F" w:rsidRPr="0030611F" w:rsidRDefault="0030611F" w:rsidP="00D704AA">
      <w:pPr>
        <w:pStyle w:val="Heading3"/>
        <w:spacing w:after="60"/>
      </w:pPr>
      <w:r w:rsidRPr="0030611F">
        <w:lastRenderedPageBreak/>
        <w:t>Monitoring and reporting on students’ performance</w:t>
      </w:r>
    </w:p>
    <w:tbl>
      <w:tblPr>
        <w:tblStyle w:val="TableGrid"/>
        <w:tblW w:w="0" w:type="auto"/>
        <w:tblLook w:val="04A0" w:firstRow="1" w:lastRow="0" w:firstColumn="1" w:lastColumn="0" w:noHBand="0" w:noVBand="1"/>
      </w:tblPr>
      <w:tblGrid>
        <w:gridCol w:w="4395"/>
        <w:gridCol w:w="4384"/>
      </w:tblGrid>
      <w:tr w:rsidR="0030611F" w:rsidRPr="0030611F" w14:paraId="0E41F0BB" w14:textId="77777777" w:rsidTr="003321D2">
        <w:trPr>
          <w:trHeight w:val="414"/>
        </w:trPr>
        <w:tc>
          <w:tcPr>
            <w:tcW w:w="439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00A8D6"/>
            <w:vAlign w:val="center"/>
          </w:tcPr>
          <w:p w14:paraId="7702B284" w14:textId="77777777" w:rsidR="0030611F" w:rsidRPr="0030611F" w:rsidRDefault="0030611F" w:rsidP="003321D2">
            <w:pPr>
              <w:pStyle w:val="Heading4"/>
              <w:spacing w:before="0"/>
              <w:rPr>
                <w:color w:val="FFFFFF" w:themeColor="background1"/>
              </w:rPr>
            </w:pPr>
            <w:r w:rsidRPr="0030611F">
              <w:rPr>
                <w:color w:val="FFFFFF" w:themeColor="background1"/>
              </w:rPr>
              <w:t>Schools are required to:</w:t>
            </w:r>
          </w:p>
        </w:tc>
        <w:tc>
          <w:tcPr>
            <w:tcW w:w="4384"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00A8D6"/>
            <w:vAlign w:val="center"/>
          </w:tcPr>
          <w:p w14:paraId="3D876531" w14:textId="77777777" w:rsidR="0030611F" w:rsidRPr="0030611F" w:rsidRDefault="0030611F" w:rsidP="003321D2">
            <w:pPr>
              <w:pStyle w:val="Heading4"/>
              <w:spacing w:before="0"/>
              <w:rPr>
                <w:color w:val="FFFFFF" w:themeColor="background1"/>
              </w:rPr>
            </w:pPr>
            <w:r w:rsidRPr="0030611F">
              <w:rPr>
                <w:color w:val="FFFFFF" w:themeColor="background1"/>
              </w:rPr>
              <w:t>Schools are supported by:</w:t>
            </w:r>
          </w:p>
        </w:tc>
      </w:tr>
      <w:tr w:rsidR="0030611F" w:rsidRPr="001F69D9" w14:paraId="55C055D8" w14:textId="77777777" w:rsidTr="003321D2">
        <w:tc>
          <w:tcPr>
            <w:tcW w:w="439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12BCE6F1" w14:textId="77777777" w:rsidR="0030611F" w:rsidRPr="001F69D9" w:rsidRDefault="0088619C" w:rsidP="005743DA">
            <w:pPr>
              <w:pStyle w:val="BodyCopy"/>
              <w:numPr>
                <w:ilvl w:val="0"/>
                <w:numId w:val="14"/>
              </w:numPr>
              <w:ind w:left="227" w:hanging="227"/>
            </w:pPr>
            <w:r>
              <w:t>provide</w:t>
            </w:r>
            <w:r w:rsidR="0030611F" w:rsidRPr="001F69D9">
              <w:t xml:space="preserve"> evidence in the form of the school's policies and procedures for assessing and monitoring student progress and achievement, and how this is reported to parents</w:t>
            </w:r>
            <w:r w:rsidR="008B224E">
              <w:t xml:space="preserve"> and guardians</w:t>
            </w:r>
          </w:p>
          <w:p w14:paraId="73F45715" w14:textId="77777777" w:rsidR="0030611F" w:rsidRPr="001F69D9" w:rsidRDefault="0030611F" w:rsidP="005743DA">
            <w:pPr>
              <w:pStyle w:val="BodyCopy"/>
              <w:numPr>
                <w:ilvl w:val="0"/>
                <w:numId w:val="14"/>
              </w:numPr>
              <w:ind w:left="227" w:hanging="227"/>
            </w:pPr>
            <w:r w:rsidRPr="001F69D9">
              <w:t>undertake ongoing assessment, monitorin</w:t>
            </w:r>
            <w:r w:rsidR="008B224E">
              <w:t>g and recording of all students’</w:t>
            </w:r>
            <w:r w:rsidRPr="001F69D9">
              <w:t xml:space="preserve"> performance and to report on performance, in writing, to parents and g</w:t>
            </w:r>
            <w:r w:rsidR="008B224E">
              <w:t>uardians at least twice a year</w:t>
            </w:r>
          </w:p>
          <w:p w14:paraId="7FBDAEEB" w14:textId="77777777" w:rsidR="0030611F" w:rsidRPr="001F69D9" w:rsidRDefault="0088619C" w:rsidP="005743DA">
            <w:pPr>
              <w:pStyle w:val="BodyCopy"/>
              <w:numPr>
                <w:ilvl w:val="0"/>
                <w:numId w:val="14"/>
              </w:numPr>
              <w:ind w:left="227" w:hanging="227"/>
            </w:pPr>
            <w:r>
              <w:t>include</w:t>
            </w:r>
            <w:r w:rsidR="0030611F" w:rsidRPr="001F69D9">
              <w:t xml:space="preserve"> reporting on student achievement against the relevant standards as outlined in the Victorian Curriculum and/</w:t>
            </w:r>
            <w:r w:rsidR="008B224E">
              <w:t>or other curriculum frameworks.</w:t>
            </w:r>
          </w:p>
          <w:p w14:paraId="2AEC7BF6" w14:textId="77777777" w:rsidR="0030611F" w:rsidRDefault="0030611F" w:rsidP="003321D2">
            <w:pPr>
              <w:pStyle w:val="BodyCopy"/>
              <w:spacing w:before="120"/>
            </w:pPr>
            <w:r w:rsidRPr="001F69D9">
              <w:t>In addition to written reports, it is strongly advised that parents and guardians be provided with opportunities to discuss their child’s progress with the school</w:t>
            </w:r>
            <w:r w:rsidR="008B224E">
              <w:t>.</w:t>
            </w:r>
          </w:p>
          <w:p w14:paraId="4D5C5951" w14:textId="77777777" w:rsidR="0030611F" w:rsidRPr="0030611F" w:rsidRDefault="0030611F" w:rsidP="003321D2">
            <w:pPr>
              <w:pStyle w:val="BodyCopy"/>
              <w:spacing w:before="120"/>
              <w:rPr>
                <w:b/>
              </w:rPr>
            </w:pPr>
            <w:r w:rsidRPr="0030611F">
              <w:rPr>
                <w:b/>
              </w:rPr>
              <w:t>Review of ass</w:t>
            </w:r>
            <w:r w:rsidR="008B224E">
              <w:rPr>
                <w:b/>
              </w:rPr>
              <w:t>essment and reporting practices</w:t>
            </w:r>
          </w:p>
          <w:p w14:paraId="6ADB672B" w14:textId="77777777" w:rsidR="0030611F" w:rsidRPr="001F69D9" w:rsidRDefault="0030611F" w:rsidP="00D704AA">
            <w:pPr>
              <w:pStyle w:val="BodyCopy"/>
              <w:spacing w:before="0"/>
            </w:pPr>
            <w:r w:rsidRPr="001F69D9">
              <w:t xml:space="preserve">A </w:t>
            </w:r>
            <w:r w:rsidR="00D704AA">
              <w:t>s</w:t>
            </w:r>
            <w:r w:rsidRPr="001F69D9">
              <w:t xml:space="preserve">chool must document the processes used to review practices for assessment and reporting. This information includes the ways in which data about student learning progress </w:t>
            </w:r>
            <w:r w:rsidR="00D704AA">
              <w:t>from</w:t>
            </w:r>
            <w:r w:rsidRPr="001F69D9">
              <w:t xml:space="preserve"> a variety of sources is analysed</w:t>
            </w:r>
            <w:r w:rsidR="008B224E">
              <w:t xml:space="preserve"> to improve student growth and</w:t>
            </w:r>
            <w:r w:rsidRPr="001F69D9">
              <w:t xml:space="preserve"> learning progress</w:t>
            </w:r>
            <w:r w:rsidR="008B224E">
              <w:t>,</w:t>
            </w:r>
            <w:r w:rsidRPr="001F69D9">
              <w:t xml:space="preserve"> and to guide </w:t>
            </w:r>
            <w:r w:rsidR="008B224E">
              <w:t>learning and teaching programs.</w:t>
            </w:r>
          </w:p>
          <w:p w14:paraId="7E11C84A" w14:textId="77777777" w:rsidR="0030611F" w:rsidRPr="001F69D9" w:rsidRDefault="0030611F" w:rsidP="00D704AA">
            <w:pPr>
              <w:pStyle w:val="BodyCopy"/>
              <w:spacing w:before="120"/>
            </w:pPr>
            <w:r w:rsidRPr="001F69D9">
              <w:t>Schools must have policies and procedures in place to:</w:t>
            </w:r>
          </w:p>
          <w:p w14:paraId="0B3DBFD7" w14:textId="77777777" w:rsidR="0030611F" w:rsidRPr="001F69D9" w:rsidRDefault="00D704AA" w:rsidP="005743DA">
            <w:pPr>
              <w:pStyle w:val="BodyCopy"/>
              <w:numPr>
                <w:ilvl w:val="0"/>
                <w:numId w:val="15"/>
              </w:numPr>
              <w:ind w:left="227" w:hanging="227"/>
            </w:pPr>
            <w:r>
              <w:t>m</w:t>
            </w:r>
            <w:r w:rsidR="0030611F" w:rsidRPr="001F69D9">
              <w:t>aintain accurate student records</w:t>
            </w:r>
          </w:p>
          <w:p w14:paraId="5AF53F72" w14:textId="77777777" w:rsidR="0030611F" w:rsidRPr="001F69D9" w:rsidRDefault="00D704AA" w:rsidP="005743DA">
            <w:pPr>
              <w:pStyle w:val="BodyCopy"/>
              <w:numPr>
                <w:ilvl w:val="0"/>
                <w:numId w:val="15"/>
              </w:numPr>
              <w:ind w:left="227" w:hanging="227"/>
            </w:pPr>
            <w:r>
              <w:t>e</w:t>
            </w:r>
            <w:r w:rsidR="0030611F" w:rsidRPr="001F69D9">
              <w:t>nsure the in</w:t>
            </w:r>
            <w:r w:rsidR="008B224E">
              <w:t>tegrity of student assessments</w:t>
            </w:r>
          </w:p>
          <w:p w14:paraId="0D8FD5EE" w14:textId="77777777" w:rsidR="0030611F" w:rsidRPr="001F69D9" w:rsidRDefault="00D704AA" w:rsidP="005743DA">
            <w:pPr>
              <w:pStyle w:val="BodyCopy"/>
              <w:numPr>
                <w:ilvl w:val="0"/>
                <w:numId w:val="15"/>
              </w:numPr>
              <w:ind w:left="227" w:hanging="227"/>
            </w:pPr>
            <w:r>
              <w:t>m</w:t>
            </w:r>
            <w:r w:rsidR="0030611F" w:rsidRPr="001F69D9">
              <w:t>onitor student participation</w:t>
            </w:r>
            <w:r w:rsidR="008B224E">
              <w:t>, completion rates and outcomes.</w:t>
            </w:r>
          </w:p>
          <w:p w14:paraId="620EB2F2" w14:textId="77777777" w:rsidR="0030611F" w:rsidRPr="001F69D9" w:rsidRDefault="0030611F" w:rsidP="00D704AA">
            <w:pPr>
              <w:pStyle w:val="BodyCopy"/>
              <w:spacing w:before="120"/>
            </w:pPr>
            <w:r w:rsidRPr="001F69D9">
              <w:t>The policies and procedures must cover the analysis of results and student participation</w:t>
            </w:r>
            <w:r w:rsidR="008B224E">
              <w:t>.</w:t>
            </w:r>
          </w:p>
        </w:tc>
        <w:tc>
          <w:tcPr>
            <w:tcW w:w="4384"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68F3E38D" w14:textId="77777777" w:rsidR="0030611F" w:rsidRPr="008B224E" w:rsidRDefault="0030611F" w:rsidP="008B224E">
            <w:pPr>
              <w:pStyle w:val="BodyCopy"/>
              <w:numPr>
                <w:ilvl w:val="0"/>
                <w:numId w:val="18"/>
              </w:numPr>
              <w:ind w:left="227" w:hanging="227"/>
              <w:rPr>
                <w:i/>
              </w:rPr>
            </w:pPr>
            <w:r w:rsidRPr="008B224E">
              <w:rPr>
                <w:i/>
              </w:rPr>
              <w:t>Reporting S</w:t>
            </w:r>
            <w:r w:rsidR="008B224E" w:rsidRPr="008B224E">
              <w:rPr>
                <w:i/>
              </w:rPr>
              <w:t>tudent Progress and Achievement: 2021</w:t>
            </w:r>
            <w:r w:rsidRPr="008B224E">
              <w:rPr>
                <w:i/>
              </w:rPr>
              <w:t xml:space="preserve"> Revised Guidelines</w:t>
            </w:r>
            <w:r w:rsidR="008B224E" w:rsidRPr="008B224E">
              <w:rPr>
                <w:i/>
              </w:rPr>
              <w:t xml:space="preserve"> for Victorian Catholic Schools</w:t>
            </w:r>
          </w:p>
          <w:p w14:paraId="6F6D78CD" w14:textId="77777777" w:rsidR="0030611F" w:rsidRPr="001F69D9" w:rsidRDefault="0030611F" w:rsidP="005743DA">
            <w:pPr>
              <w:pStyle w:val="BodyCopy"/>
              <w:numPr>
                <w:ilvl w:val="0"/>
                <w:numId w:val="18"/>
              </w:numPr>
              <w:ind w:left="227" w:hanging="227"/>
            </w:pPr>
            <w:r w:rsidRPr="001F69D9">
              <w:t xml:space="preserve">ICON </w:t>
            </w:r>
            <w:r w:rsidR="00D704AA">
              <w:t>–</w:t>
            </w:r>
            <w:r w:rsidRPr="001F69D9">
              <w:t xml:space="preserve"> ePlan</w:t>
            </w:r>
          </w:p>
        </w:tc>
      </w:tr>
    </w:tbl>
    <w:p w14:paraId="4EAA2598" w14:textId="77777777" w:rsidR="00F1272E" w:rsidRPr="00D8707C" w:rsidRDefault="00F1272E" w:rsidP="00D8707C"/>
    <w:p w14:paraId="70712829" w14:textId="77777777" w:rsidR="00F1272E" w:rsidRPr="000626BF" w:rsidRDefault="00F1272E" w:rsidP="000626BF">
      <w:r w:rsidRPr="000626BF">
        <w:br w:type="page"/>
      </w:r>
    </w:p>
    <w:p w14:paraId="401E94F8" w14:textId="77777777" w:rsidR="0030611F" w:rsidRDefault="005743DA" w:rsidP="00F1272E">
      <w:pPr>
        <w:pStyle w:val="Heading3"/>
        <w:spacing w:after="60"/>
        <w:rPr>
          <w:rFonts w:ascii="Calibri" w:hAnsi="Calibri" w:cs="Calibri"/>
        </w:rPr>
      </w:pPr>
      <w:r>
        <w:lastRenderedPageBreak/>
        <w:t>School p</w:t>
      </w:r>
      <w:r w:rsidR="0030611F" w:rsidRPr="001F69D9">
        <w:t>erformance</w:t>
      </w:r>
    </w:p>
    <w:tbl>
      <w:tblPr>
        <w:tblStyle w:val="TableGrid"/>
        <w:tblW w:w="0" w:type="auto"/>
        <w:tblLook w:val="04A0" w:firstRow="1" w:lastRow="0" w:firstColumn="1" w:lastColumn="0" w:noHBand="0" w:noVBand="1"/>
      </w:tblPr>
      <w:tblGrid>
        <w:gridCol w:w="4395"/>
        <w:gridCol w:w="4384"/>
      </w:tblGrid>
      <w:tr w:rsidR="0030611F" w:rsidRPr="0030611F" w14:paraId="2DE6ADB1" w14:textId="77777777" w:rsidTr="003321D2">
        <w:trPr>
          <w:trHeight w:val="414"/>
        </w:trPr>
        <w:tc>
          <w:tcPr>
            <w:tcW w:w="439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00A8D6"/>
            <w:vAlign w:val="center"/>
          </w:tcPr>
          <w:p w14:paraId="7045D378" w14:textId="77777777" w:rsidR="0030611F" w:rsidRPr="0030611F" w:rsidRDefault="0030611F" w:rsidP="003321D2">
            <w:pPr>
              <w:pStyle w:val="Heading4"/>
              <w:spacing w:before="0"/>
              <w:rPr>
                <w:color w:val="FFFFFF" w:themeColor="background1"/>
              </w:rPr>
            </w:pPr>
            <w:r w:rsidRPr="0030611F">
              <w:rPr>
                <w:color w:val="FFFFFF" w:themeColor="background1"/>
              </w:rPr>
              <w:t>Schools are required to:</w:t>
            </w:r>
          </w:p>
        </w:tc>
        <w:tc>
          <w:tcPr>
            <w:tcW w:w="4384"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00A8D6"/>
            <w:vAlign w:val="center"/>
          </w:tcPr>
          <w:p w14:paraId="41CE9995" w14:textId="77777777" w:rsidR="0030611F" w:rsidRPr="0030611F" w:rsidRDefault="0030611F" w:rsidP="003321D2">
            <w:pPr>
              <w:pStyle w:val="Heading4"/>
              <w:spacing w:before="0"/>
              <w:rPr>
                <w:color w:val="FFFFFF" w:themeColor="background1"/>
              </w:rPr>
            </w:pPr>
            <w:r w:rsidRPr="0030611F">
              <w:rPr>
                <w:color w:val="FFFFFF" w:themeColor="background1"/>
              </w:rPr>
              <w:t>Schools are supported by:</w:t>
            </w:r>
          </w:p>
        </w:tc>
      </w:tr>
      <w:tr w:rsidR="0030611F" w:rsidRPr="001F69D9" w14:paraId="37618A76" w14:textId="77777777" w:rsidTr="003321D2">
        <w:tc>
          <w:tcPr>
            <w:tcW w:w="439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05A21A7F" w14:textId="77777777" w:rsidR="008B224E" w:rsidRDefault="008B224E" w:rsidP="005743DA">
            <w:pPr>
              <w:pStyle w:val="BodyCopy"/>
              <w:numPr>
                <w:ilvl w:val="0"/>
                <w:numId w:val="16"/>
              </w:numPr>
              <w:ind w:left="227" w:hanging="227"/>
            </w:pPr>
            <w:r w:rsidRPr="001F69D9">
              <w:t>mo</w:t>
            </w:r>
            <w:r>
              <w:t xml:space="preserve">nitor and report to the school community on </w:t>
            </w:r>
            <w:r w:rsidRPr="001F69D9">
              <w:t>performance at least once per year</w:t>
            </w:r>
          </w:p>
          <w:p w14:paraId="36DF40A5" w14:textId="77777777" w:rsidR="0030611F" w:rsidRPr="001F69D9" w:rsidRDefault="00D71CE5" w:rsidP="005743DA">
            <w:pPr>
              <w:pStyle w:val="BodyCopy"/>
              <w:numPr>
                <w:ilvl w:val="0"/>
                <w:numId w:val="16"/>
              </w:numPr>
              <w:ind w:left="227" w:hanging="227"/>
            </w:pPr>
            <w:r w:rsidRPr="001F69D9">
              <w:t xml:space="preserve">include </w:t>
            </w:r>
            <w:r w:rsidR="0030611F" w:rsidRPr="001F69D9">
              <w:t xml:space="preserve">a description and analysis of learning </w:t>
            </w:r>
            <w:r>
              <w:t>outcomes achieved by their</w:t>
            </w:r>
            <w:r w:rsidR="0030611F" w:rsidRPr="001F69D9">
              <w:t xml:space="preserve"> students in statewide tests and examinations in which the school participates for</w:t>
            </w:r>
            <w:r w:rsidR="00D704AA">
              <w:t>:</w:t>
            </w:r>
          </w:p>
          <w:p w14:paraId="2DBFD0DC" w14:textId="77777777" w:rsidR="0030611F" w:rsidRPr="001F69D9" w:rsidRDefault="00D71CE5" w:rsidP="0090466C">
            <w:pPr>
              <w:pStyle w:val="BodyCopy"/>
              <w:numPr>
                <w:ilvl w:val="1"/>
                <w:numId w:val="17"/>
              </w:numPr>
            </w:pPr>
            <w:r>
              <w:t>the current year</w:t>
            </w:r>
          </w:p>
          <w:p w14:paraId="32BC565F" w14:textId="77777777" w:rsidR="0030611F" w:rsidRPr="001F69D9" w:rsidRDefault="0030611F" w:rsidP="0090466C">
            <w:pPr>
              <w:pStyle w:val="BodyCopy"/>
              <w:numPr>
                <w:ilvl w:val="1"/>
                <w:numId w:val="17"/>
              </w:numPr>
            </w:pPr>
            <w:r w:rsidRPr="001F69D9">
              <w:t>the previous two years</w:t>
            </w:r>
            <w:r w:rsidR="00D704AA">
              <w:t xml:space="preserve"> </w:t>
            </w:r>
            <w:r w:rsidR="00D704AA" w:rsidRPr="001F69D9">
              <w:t>if the school has been established for more than two years</w:t>
            </w:r>
          </w:p>
          <w:p w14:paraId="7E4A5B2A" w14:textId="77777777" w:rsidR="0030611F" w:rsidRPr="001F69D9" w:rsidRDefault="00D71CE5" w:rsidP="005743DA">
            <w:pPr>
              <w:pStyle w:val="BodyCopy"/>
              <w:numPr>
                <w:ilvl w:val="0"/>
                <w:numId w:val="16"/>
              </w:numPr>
              <w:ind w:left="227" w:hanging="227"/>
            </w:pPr>
            <w:r w:rsidRPr="001F69D9">
              <w:t xml:space="preserve">include </w:t>
            </w:r>
            <w:r w:rsidR="0030611F" w:rsidRPr="001F69D9">
              <w:t>a description and analysis of rates of student attendance for the year.</w:t>
            </w:r>
          </w:p>
        </w:tc>
        <w:tc>
          <w:tcPr>
            <w:tcW w:w="4384"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14:paraId="0598669A" w14:textId="77777777" w:rsidR="0030611F" w:rsidRPr="001F69D9" w:rsidRDefault="008B224E" w:rsidP="005743DA">
            <w:pPr>
              <w:pStyle w:val="BodyCopy"/>
              <w:numPr>
                <w:ilvl w:val="0"/>
                <w:numId w:val="16"/>
              </w:numPr>
              <w:ind w:left="227" w:hanging="227"/>
            </w:pPr>
            <w:r>
              <w:t>School s</w:t>
            </w:r>
            <w:r w:rsidR="0030611F" w:rsidRPr="001F69D9">
              <w:t>urveys data</w:t>
            </w:r>
          </w:p>
          <w:p w14:paraId="42A4DDAA" w14:textId="77777777" w:rsidR="0030611F" w:rsidRPr="00D71CE5" w:rsidRDefault="0030611F" w:rsidP="005743DA">
            <w:pPr>
              <w:pStyle w:val="BodyCopy"/>
              <w:numPr>
                <w:ilvl w:val="0"/>
                <w:numId w:val="16"/>
              </w:numPr>
              <w:ind w:left="227" w:hanging="227"/>
              <w:rPr>
                <w:i/>
              </w:rPr>
            </w:pPr>
            <w:r w:rsidRPr="00D71CE5">
              <w:rPr>
                <w:i/>
              </w:rPr>
              <w:t>School Improvement Framework (SIF) Rubric</w:t>
            </w:r>
          </w:p>
          <w:p w14:paraId="49D893AE" w14:textId="77777777" w:rsidR="0030611F" w:rsidRPr="001F69D9" w:rsidRDefault="008B224E" w:rsidP="005743DA">
            <w:pPr>
              <w:pStyle w:val="BodyCopy"/>
              <w:numPr>
                <w:ilvl w:val="0"/>
                <w:numId w:val="16"/>
              </w:numPr>
              <w:ind w:left="227" w:hanging="227"/>
            </w:pPr>
            <w:r>
              <w:t>School improvement f</w:t>
            </w:r>
            <w:r w:rsidR="0030611F" w:rsidRPr="001F69D9">
              <w:t>ramework</w:t>
            </w:r>
          </w:p>
          <w:p w14:paraId="14A65AA6" w14:textId="77777777" w:rsidR="0030611F" w:rsidRPr="001F69D9" w:rsidRDefault="008B224E" w:rsidP="005743DA">
            <w:pPr>
              <w:pStyle w:val="BodyCopy"/>
              <w:numPr>
                <w:ilvl w:val="0"/>
                <w:numId w:val="16"/>
              </w:numPr>
              <w:ind w:left="227" w:hanging="227"/>
            </w:pPr>
            <w:r>
              <w:t>School data s</w:t>
            </w:r>
            <w:r w:rsidR="0030611F" w:rsidRPr="001F69D9">
              <w:t>napshots</w:t>
            </w:r>
          </w:p>
          <w:p w14:paraId="4CF03D03" w14:textId="77777777" w:rsidR="0030611F" w:rsidRPr="001F69D9" w:rsidRDefault="0030611F" w:rsidP="005743DA">
            <w:pPr>
              <w:pStyle w:val="BodyCopy"/>
              <w:numPr>
                <w:ilvl w:val="0"/>
                <w:numId w:val="16"/>
              </w:numPr>
              <w:ind w:left="227" w:hanging="227"/>
            </w:pPr>
            <w:r w:rsidRPr="001F69D9">
              <w:t xml:space="preserve">ICON </w:t>
            </w:r>
            <w:r w:rsidR="00D704AA">
              <w:t>–</w:t>
            </w:r>
            <w:r w:rsidRPr="001F69D9">
              <w:t xml:space="preserve"> ePlan</w:t>
            </w:r>
          </w:p>
        </w:tc>
      </w:tr>
    </w:tbl>
    <w:p w14:paraId="340999B3" w14:textId="77777777" w:rsidR="000F129D" w:rsidRPr="000D46C6" w:rsidRDefault="000F129D" w:rsidP="001F69D9">
      <w:pPr>
        <w:pStyle w:val="Heading3"/>
        <w:rPr>
          <w:lang w:eastAsia="en-AU"/>
        </w:rPr>
      </w:pPr>
      <w:r w:rsidRPr="000D46C6">
        <w:rPr>
          <w:lang w:eastAsia="en-AU"/>
        </w:rPr>
        <w:t xml:space="preserve">Curriculum </w:t>
      </w:r>
      <w:r w:rsidR="001F69D9">
        <w:rPr>
          <w:lang w:eastAsia="en-AU"/>
        </w:rPr>
        <w:t xml:space="preserve">– </w:t>
      </w:r>
      <w:r w:rsidR="00D71CE5">
        <w:rPr>
          <w:lang w:eastAsia="en-AU"/>
        </w:rPr>
        <w:t>s</w:t>
      </w:r>
      <w:r w:rsidR="00D8707C">
        <w:rPr>
          <w:lang w:eastAsia="en-AU"/>
        </w:rPr>
        <w:t>pecific requirements</w:t>
      </w:r>
    </w:p>
    <w:p w14:paraId="6F5A30C8" w14:textId="77777777" w:rsidR="00F1272E" w:rsidRDefault="00D71CE5" w:rsidP="005743DA">
      <w:pPr>
        <w:pStyle w:val="Heading4"/>
      </w:pPr>
      <w:r>
        <w:t>Senior secondary e</w:t>
      </w:r>
      <w:r w:rsidR="000F129D" w:rsidRPr="0030611F">
        <w:t>ducation</w:t>
      </w:r>
    </w:p>
    <w:p w14:paraId="720E50CE" w14:textId="77777777" w:rsidR="000F129D" w:rsidRPr="001F69D9" w:rsidRDefault="000F129D" w:rsidP="00F1272E">
      <w:pPr>
        <w:pStyle w:val="BodyCopy"/>
        <w:spacing w:after="120"/>
      </w:pPr>
      <w:r w:rsidRPr="001F69D9">
        <w:t>MACS</w:t>
      </w:r>
      <w:r w:rsidR="00D704AA">
        <w:t xml:space="preserve"> s</w:t>
      </w:r>
      <w:r w:rsidRPr="001F69D9">
        <w:t>chools delivering senior secondary courses to students are required to follow the requirements and regulations set out by the Victorian Curriculum and Assessment Authority</w:t>
      </w:r>
      <w:r w:rsidR="00D71CE5">
        <w:t xml:space="preserve"> (VCAA)</w:t>
      </w:r>
      <w:r w:rsidRPr="001F69D9">
        <w:t>. This applies to the Victorian Certificate of Education (VCE), the Victorian Certificate of Applied Learning (VCAL) and Vocational Education and Training (VET). Any MACS</w:t>
      </w:r>
      <w:r w:rsidR="00D704AA">
        <w:t xml:space="preserve"> s</w:t>
      </w:r>
      <w:r w:rsidRPr="001F69D9">
        <w:t>chool offering other approved curriculum frameworks, such as the International Baccalaureate (IB), is required to follow the regulations set out by the governing curriculum authority</w:t>
      </w:r>
      <w:r w:rsidR="00D704AA">
        <w:t>.</w:t>
      </w:r>
    </w:p>
    <w:p w14:paraId="2A3EDB42" w14:textId="77777777" w:rsidR="00F1272E" w:rsidRDefault="000F129D" w:rsidP="005743DA">
      <w:pPr>
        <w:pStyle w:val="Heading4"/>
      </w:pPr>
      <w:r w:rsidRPr="0030611F">
        <w:t>Victorian Certificate of Education (VCE)</w:t>
      </w:r>
    </w:p>
    <w:p w14:paraId="486E4685" w14:textId="77777777" w:rsidR="000F129D" w:rsidRPr="001F69D9" w:rsidRDefault="000F129D" w:rsidP="00F1272E">
      <w:pPr>
        <w:pStyle w:val="BodyCopy"/>
        <w:spacing w:after="120"/>
      </w:pPr>
      <w:r w:rsidRPr="001F69D9">
        <w:t xml:space="preserve">The VCE is a senior secondary certificate of education recognised within the Australian Qualifications Framework (AQF). It is designed to be completed over a minimum of two years, and includes general education curriculum components (VCE studies) and programs from VET qualifications. The minimum requirement for satisfactory completion of the VCE is the satisfactory completion </w:t>
      </w:r>
      <w:r w:rsidR="00691702">
        <w:t>of 16 units which must include:</w:t>
      </w:r>
    </w:p>
    <w:p w14:paraId="49944A76" w14:textId="77777777" w:rsidR="000F129D" w:rsidRPr="001F69D9" w:rsidRDefault="000F129D" w:rsidP="0090466C">
      <w:pPr>
        <w:pStyle w:val="BodyCopy"/>
        <w:numPr>
          <w:ilvl w:val="0"/>
          <w:numId w:val="19"/>
        </w:numPr>
        <w:spacing w:before="120" w:after="120"/>
      </w:pPr>
      <w:r w:rsidRPr="001F69D9">
        <w:t>three units from the English group, including a Uni</w:t>
      </w:r>
      <w:r w:rsidR="00D8707C">
        <w:t>t 3–4 sequence</w:t>
      </w:r>
    </w:p>
    <w:p w14:paraId="58F96B28" w14:textId="77777777" w:rsidR="000F129D" w:rsidRPr="001F69D9" w:rsidRDefault="000F129D" w:rsidP="0090466C">
      <w:pPr>
        <w:pStyle w:val="BodyCopy"/>
        <w:numPr>
          <w:ilvl w:val="0"/>
          <w:numId w:val="19"/>
        </w:numPr>
        <w:spacing w:before="120" w:after="120"/>
      </w:pPr>
      <w:r w:rsidRPr="001F69D9">
        <w:t>at least three other sequences of Unit 3–4 studies, which can include further s</w:t>
      </w:r>
      <w:r w:rsidR="00691702">
        <w:t>equences from the English group.</w:t>
      </w:r>
    </w:p>
    <w:p w14:paraId="7390B2A6" w14:textId="77777777" w:rsidR="00F1272E" w:rsidRDefault="000F129D" w:rsidP="005743DA">
      <w:pPr>
        <w:pStyle w:val="Heading4"/>
      </w:pPr>
      <w:r w:rsidRPr="00D704AA">
        <w:t>Victorian Certificate of Applied Learning (VCAL)</w:t>
      </w:r>
    </w:p>
    <w:p w14:paraId="11227156" w14:textId="77777777" w:rsidR="000F129D" w:rsidRPr="001F69D9" w:rsidRDefault="000F129D" w:rsidP="00F1272E">
      <w:pPr>
        <w:pStyle w:val="BodyCopy"/>
        <w:spacing w:after="120"/>
      </w:pPr>
      <w:r w:rsidRPr="001F69D9">
        <w:t xml:space="preserve">The VCAL is a senior secondary certificate of education recognised within the </w:t>
      </w:r>
      <w:r w:rsidR="00691702">
        <w:t>AQF</w:t>
      </w:r>
      <w:r w:rsidRPr="001F69D9">
        <w:t xml:space="preserve">. The VCAL can include components of accredited </w:t>
      </w:r>
      <w:r w:rsidR="00691702">
        <w:t>VET,</w:t>
      </w:r>
      <w:r w:rsidRPr="001F69D9">
        <w:t xml:space="preserve"> including Further Education (FE) qualifications from within the AQF, and VCE studies. The VCAL is accredited and issued at three award levels. VET is a compulsory requirement for completion of VCAL at Intermediate and Senior level</w:t>
      </w:r>
      <w:r w:rsidR="00691702">
        <w:t>s</w:t>
      </w:r>
      <w:r w:rsidRPr="001F69D9">
        <w:t>. To be awarded any VCAL qualification, students must successfully complete a learning program that contains a minimum of 10 credit</w:t>
      </w:r>
      <w:r w:rsidR="00691702">
        <w:t>s and includes:</w:t>
      </w:r>
    </w:p>
    <w:p w14:paraId="71629A6D" w14:textId="77777777" w:rsidR="000F129D" w:rsidRPr="001F69D9" w:rsidRDefault="000F129D" w:rsidP="0090466C">
      <w:pPr>
        <w:pStyle w:val="BodyCopy"/>
        <w:numPr>
          <w:ilvl w:val="0"/>
          <w:numId w:val="20"/>
        </w:numPr>
        <w:spacing w:before="120" w:after="120"/>
      </w:pPr>
      <w:r w:rsidRPr="001F69D9">
        <w:t>curriculum components that can be justified against the purpose statement for th</w:t>
      </w:r>
      <w:r w:rsidR="00691702">
        <w:t>e Literacy and Numeracy Skills s</w:t>
      </w:r>
      <w:r w:rsidRPr="001F69D9">
        <w:t>trand: one credit is required for Literacy Skills and one credit i</w:t>
      </w:r>
      <w:r w:rsidR="00691702">
        <w:t>s required for Numeracy Skills</w:t>
      </w:r>
    </w:p>
    <w:p w14:paraId="6ECB2B8D" w14:textId="77777777" w:rsidR="000F129D" w:rsidRPr="001F69D9" w:rsidRDefault="000F129D" w:rsidP="0090466C">
      <w:pPr>
        <w:pStyle w:val="BodyCopy"/>
        <w:numPr>
          <w:ilvl w:val="0"/>
          <w:numId w:val="20"/>
        </w:numPr>
        <w:spacing w:before="120" w:after="120"/>
      </w:pPr>
      <w:r w:rsidRPr="001F69D9">
        <w:t>curriculum components to the value of at least one credit that can be justified against the purpose statement for e</w:t>
      </w:r>
      <w:r w:rsidR="00691702">
        <w:t>ach of the Work Related Skills s</w:t>
      </w:r>
      <w:r w:rsidRPr="001F69D9">
        <w:t>tran</w:t>
      </w:r>
      <w:r w:rsidR="00691702">
        <w:t>d, Personal Development Skills s</w:t>
      </w:r>
      <w:r w:rsidRPr="001F69D9">
        <w:t>tran</w:t>
      </w:r>
      <w:r w:rsidR="00691702">
        <w:t>d and Industry Specific Skills strand</w:t>
      </w:r>
    </w:p>
    <w:p w14:paraId="0352A60E" w14:textId="77777777" w:rsidR="000F129D" w:rsidRPr="001F69D9" w:rsidRDefault="000F129D" w:rsidP="000626BF">
      <w:pPr>
        <w:pStyle w:val="BodyCopy"/>
        <w:keepNext/>
        <w:numPr>
          <w:ilvl w:val="0"/>
          <w:numId w:val="20"/>
        </w:numPr>
        <w:spacing w:before="120" w:after="120"/>
        <w:ind w:left="357" w:hanging="357"/>
      </w:pPr>
      <w:r w:rsidRPr="001F69D9">
        <w:t>a minimum of two VCAL units, one must be a VCAL Personal D</w:t>
      </w:r>
      <w:r w:rsidR="00691702">
        <w:t>evelopment Skills unit at level</w:t>
      </w:r>
    </w:p>
    <w:p w14:paraId="14B914DF" w14:textId="77777777" w:rsidR="000F129D" w:rsidRPr="001F69D9" w:rsidRDefault="000F129D" w:rsidP="0090466C">
      <w:pPr>
        <w:pStyle w:val="BodyCopy"/>
        <w:numPr>
          <w:ilvl w:val="0"/>
          <w:numId w:val="20"/>
        </w:numPr>
        <w:spacing w:before="120" w:after="120"/>
      </w:pPr>
      <w:r w:rsidRPr="001F69D9">
        <w:t>curriculum components to the value of six credits at the level of the VCAL award or above:</w:t>
      </w:r>
      <w:r w:rsidR="00E072A2">
        <w:t xml:space="preserve"> </w:t>
      </w:r>
      <w:r w:rsidRPr="001F69D9">
        <w:t>one of whi</w:t>
      </w:r>
      <w:r w:rsidR="00691702">
        <w:t>ch must be for Literacy Skills.</w:t>
      </w:r>
    </w:p>
    <w:p w14:paraId="1B6261D1" w14:textId="77777777" w:rsidR="00F1272E" w:rsidRDefault="000F129D" w:rsidP="005743DA">
      <w:pPr>
        <w:pStyle w:val="Heading4"/>
      </w:pPr>
      <w:r w:rsidRPr="00763A85">
        <w:t>Vocational Education and Training (VET)</w:t>
      </w:r>
    </w:p>
    <w:p w14:paraId="284F5F40" w14:textId="77777777" w:rsidR="000F129D" w:rsidRPr="001F69D9" w:rsidRDefault="000F129D" w:rsidP="00F1272E">
      <w:pPr>
        <w:pStyle w:val="BodyCopy"/>
        <w:spacing w:before="0" w:after="120"/>
      </w:pPr>
      <w:r w:rsidRPr="001F69D9">
        <w:t>Recognition of VET</w:t>
      </w:r>
      <w:r w:rsidR="00691702">
        <w:t>,</w:t>
      </w:r>
      <w:r w:rsidRPr="001F69D9">
        <w:t xml:space="preserve"> including </w:t>
      </w:r>
      <w:r w:rsidR="00691702">
        <w:t>FE</w:t>
      </w:r>
      <w:r w:rsidRPr="001F69D9">
        <w:t xml:space="preserve"> within the VCE and VCAL</w:t>
      </w:r>
      <w:r w:rsidR="00691702">
        <w:t>,</w:t>
      </w:r>
      <w:r w:rsidRPr="001F69D9">
        <w:t xml:space="preserve"> ensures that students who complete all or part of a nationally recognised VET (including FE) qualification may receive credit towards satisfactory completion of the VCE or VCAL. Students would typically undertake training at Certificate II or III level. MACS</w:t>
      </w:r>
      <w:r w:rsidR="00E072A2">
        <w:t xml:space="preserve"> s</w:t>
      </w:r>
      <w:r w:rsidRPr="001F69D9">
        <w:t xml:space="preserve">chools are required to have appropriate courses, assessment, reporting and administrative processes in place to ensure students undertaking a VCE or VCAL program, and/or VET courses, have access to the necessary teaching and learning programs. The VCAA </w:t>
      </w:r>
      <w:r w:rsidRPr="00CA3321">
        <w:rPr>
          <w:i/>
        </w:rPr>
        <w:t>VCE and VCAL Administrative Handbook</w:t>
      </w:r>
      <w:r w:rsidR="00CA3321">
        <w:t xml:space="preserve"> and the specific VCE study d</w:t>
      </w:r>
      <w:r w:rsidRPr="001F69D9">
        <w:t>esigns and/or VCAL curriculum guides and/or VET modules set out thes</w:t>
      </w:r>
      <w:r w:rsidR="00CA3321">
        <w:t>e requirements for all schools.</w:t>
      </w:r>
    </w:p>
    <w:p w14:paraId="0805E94E" w14:textId="77777777" w:rsidR="00F1272E" w:rsidRDefault="00D71CE5" w:rsidP="005743DA">
      <w:pPr>
        <w:pStyle w:val="Heading4"/>
      </w:pPr>
      <w:r>
        <w:t>Senior s</w:t>
      </w:r>
      <w:r w:rsidR="000F129D" w:rsidRPr="00763A85">
        <w:t>econdary – student records and results</w:t>
      </w:r>
    </w:p>
    <w:p w14:paraId="65D3FAA6" w14:textId="77777777" w:rsidR="000F129D" w:rsidRPr="001F69D9" w:rsidRDefault="000F129D" w:rsidP="00F1272E">
      <w:pPr>
        <w:pStyle w:val="BodyCopy"/>
        <w:spacing w:after="120"/>
      </w:pPr>
      <w:r w:rsidRPr="001F69D9">
        <w:t>MACS</w:t>
      </w:r>
      <w:r w:rsidR="00E072A2">
        <w:t xml:space="preserve"> s</w:t>
      </w:r>
      <w:r w:rsidRPr="001F69D9">
        <w:t>chools must have policies and procedures in place to ensure the integrity of assessment, the accuracy of records and the monitoring of student participation, completion rates and outcomes. In accordance with the requirements of the VCAA, MACS</w:t>
      </w:r>
      <w:r w:rsidR="00E072A2">
        <w:t xml:space="preserve"> s</w:t>
      </w:r>
      <w:r w:rsidRPr="001F69D9">
        <w:t xml:space="preserve">chools are required to monitor patterns of student participation and completion rates, and the quality of the outcomes of students. An annual analysis of student participation, completion rates and outcomes is made publicly available through the Annual </w:t>
      </w:r>
      <w:r w:rsidR="00D8707C">
        <w:t>Report to the School Community.</w:t>
      </w:r>
    </w:p>
    <w:p w14:paraId="10439DAE" w14:textId="77777777" w:rsidR="000F129D" w:rsidRPr="001F69D9" w:rsidRDefault="000F129D" w:rsidP="00763A85">
      <w:pPr>
        <w:pStyle w:val="Heading3"/>
      </w:pPr>
      <w:r w:rsidRPr="001F69D9">
        <w:t xml:space="preserve">Curriculum </w:t>
      </w:r>
      <w:r w:rsidR="00763A85">
        <w:t>–</w:t>
      </w:r>
      <w:r w:rsidR="00D71CE5">
        <w:t xml:space="preserve"> s</w:t>
      </w:r>
      <w:r w:rsidR="00D8707C">
        <w:t>ystem improvement processes</w:t>
      </w:r>
    </w:p>
    <w:p w14:paraId="0D04DADB" w14:textId="77777777" w:rsidR="000F129D" w:rsidRPr="001F69D9" w:rsidRDefault="000F129D" w:rsidP="0030611F">
      <w:pPr>
        <w:pStyle w:val="BodyCopy"/>
        <w:spacing w:before="120" w:after="120"/>
      </w:pPr>
      <w:r w:rsidRPr="001F69D9">
        <w:t xml:space="preserve">MACS implements a number of procedures and strategies to monitor </w:t>
      </w:r>
      <w:r w:rsidR="00CA3321">
        <w:t>school and student performance:</w:t>
      </w:r>
    </w:p>
    <w:p w14:paraId="0E4CB158" w14:textId="77777777" w:rsidR="000F129D" w:rsidRPr="001F69D9" w:rsidRDefault="00CA3321" w:rsidP="00763A85">
      <w:pPr>
        <w:pStyle w:val="Heading4"/>
      </w:pPr>
      <w:r>
        <w:t>School data s</w:t>
      </w:r>
      <w:r w:rsidR="00E8015D">
        <w:t>napshots</w:t>
      </w:r>
    </w:p>
    <w:p w14:paraId="2F3C2FC6" w14:textId="77777777" w:rsidR="000F129D" w:rsidRPr="001F69D9" w:rsidRDefault="000F129D" w:rsidP="0030611F">
      <w:pPr>
        <w:pStyle w:val="BodyCopy"/>
        <w:spacing w:before="120" w:after="120"/>
      </w:pPr>
      <w:r w:rsidRPr="001F69D9">
        <w:t xml:space="preserve">MACS provides every </w:t>
      </w:r>
      <w:r w:rsidR="00E072A2">
        <w:t>s</w:t>
      </w:r>
      <w:r w:rsidRPr="001F69D9">
        <w:t>chool with a summary of their school performance data each year in November via the School Data Snapshot (SDS). The SDS is const</w:t>
      </w:r>
      <w:r w:rsidR="00CA3321">
        <w:t>ructed around five aspirations:</w:t>
      </w:r>
    </w:p>
    <w:p w14:paraId="33017840" w14:textId="77777777" w:rsidR="000F129D" w:rsidRPr="001F69D9" w:rsidRDefault="000F129D" w:rsidP="0090466C">
      <w:pPr>
        <w:pStyle w:val="BodyCopy"/>
        <w:numPr>
          <w:ilvl w:val="0"/>
          <w:numId w:val="21"/>
        </w:numPr>
        <w:spacing w:before="120" w:after="120"/>
      </w:pPr>
      <w:r w:rsidRPr="001F69D9">
        <w:t>That MACS</w:t>
      </w:r>
      <w:r w:rsidR="00E072A2">
        <w:t xml:space="preserve"> </w:t>
      </w:r>
      <w:r w:rsidRPr="001F69D9">
        <w:t>scho</w:t>
      </w:r>
      <w:r w:rsidR="00D8707C">
        <w:t>ols are distinctively Catholic.</w:t>
      </w:r>
    </w:p>
    <w:p w14:paraId="5A6F075D" w14:textId="77777777" w:rsidR="000F129D" w:rsidRPr="001F69D9" w:rsidRDefault="000F129D" w:rsidP="0090466C">
      <w:pPr>
        <w:pStyle w:val="BodyCopy"/>
        <w:numPr>
          <w:ilvl w:val="0"/>
          <w:numId w:val="21"/>
        </w:numPr>
        <w:spacing w:before="120" w:after="120"/>
      </w:pPr>
      <w:r w:rsidRPr="001F69D9">
        <w:t xml:space="preserve">That </w:t>
      </w:r>
      <w:r w:rsidR="00E072A2" w:rsidRPr="001F69D9">
        <w:t>MACS</w:t>
      </w:r>
      <w:r w:rsidR="00E072A2">
        <w:t xml:space="preserve"> </w:t>
      </w:r>
      <w:r w:rsidRPr="001F69D9">
        <w:t xml:space="preserve">schools demonstrate leading practices for teaching, </w:t>
      </w:r>
      <w:r w:rsidR="00CA3321">
        <w:t>learning and student wellbeing.</w:t>
      </w:r>
    </w:p>
    <w:p w14:paraId="707A6C00" w14:textId="77777777" w:rsidR="000F129D" w:rsidRPr="001F69D9" w:rsidRDefault="000F129D" w:rsidP="0090466C">
      <w:pPr>
        <w:pStyle w:val="BodyCopy"/>
        <w:numPr>
          <w:ilvl w:val="0"/>
          <w:numId w:val="21"/>
        </w:numPr>
        <w:spacing w:before="120" w:after="120"/>
      </w:pPr>
      <w:r w:rsidRPr="001F69D9">
        <w:t xml:space="preserve">That </w:t>
      </w:r>
      <w:r w:rsidR="00E072A2" w:rsidRPr="001F69D9">
        <w:t>MACS</w:t>
      </w:r>
      <w:r w:rsidR="00E072A2">
        <w:t xml:space="preserve"> </w:t>
      </w:r>
      <w:r w:rsidRPr="001F69D9">
        <w:t xml:space="preserve">schools </w:t>
      </w:r>
      <w:r w:rsidR="00CA3321">
        <w:t>are strong academic performers.</w:t>
      </w:r>
    </w:p>
    <w:p w14:paraId="238E2773" w14:textId="77777777" w:rsidR="000F129D" w:rsidRPr="001F69D9" w:rsidRDefault="000F129D" w:rsidP="0090466C">
      <w:pPr>
        <w:pStyle w:val="BodyCopy"/>
        <w:numPr>
          <w:ilvl w:val="0"/>
          <w:numId w:val="21"/>
        </w:numPr>
        <w:spacing w:before="120" w:after="120"/>
      </w:pPr>
      <w:r w:rsidRPr="001F69D9">
        <w:t xml:space="preserve">That </w:t>
      </w:r>
      <w:r w:rsidR="00E072A2" w:rsidRPr="001F69D9">
        <w:t>MACS</w:t>
      </w:r>
      <w:r w:rsidR="00E072A2">
        <w:t xml:space="preserve"> </w:t>
      </w:r>
      <w:r w:rsidRPr="001F69D9">
        <w:t>s</w:t>
      </w:r>
      <w:r w:rsidR="00CA3321">
        <w:t>chools are financially prudent.</w:t>
      </w:r>
    </w:p>
    <w:p w14:paraId="1F8C2C8A" w14:textId="77777777" w:rsidR="000F129D" w:rsidRPr="001F69D9" w:rsidRDefault="000F129D" w:rsidP="0090466C">
      <w:pPr>
        <w:pStyle w:val="BodyCopy"/>
        <w:numPr>
          <w:ilvl w:val="0"/>
          <w:numId w:val="21"/>
        </w:numPr>
        <w:spacing w:before="120" w:after="120"/>
      </w:pPr>
      <w:r w:rsidRPr="001F69D9">
        <w:t xml:space="preserve">That </w:t>
      </w:r>
      <w:r w:rsidR="00E072A2" w:rsidRPr="001F69D9">
        <w:t>MACS</w:t>
      </w:r>
      <w:r w:rsidR="00E072A2">
        <w:t xml:space="preserve"> </w:t>
      </w:r>
      <w:r w:rsidRPr="001F69D9">
        <w:t>schools are inclusive, engage families and appeal to famili</w:t>
      </w:r>
      <w:r w:rsidR="00CA3321">
        <w:t>es.</w:t>
      </w:r>
    </w:p>
    <w:p w14:paraId="5F9561BA" w14:textId="77777777" w:rsidR="000F129D" w:rsidRPr="001F69D9" w:rsidRDefault="000F129D" w:rsidP="00763A85">
      <w:pPr>
        <w:pStyle w:val="BodyCopy"/>
        <w:spacing w:before="240" w:after="120"/>
      </w:pPr>
      <w:r w:rsidRPr="001F69D9">
        <w:t>The system provides targeted data for each school under these five aspi</w:t>
      </w:r>
      <w:r w:rsidR="00CA3321">
        <w:t>rations, as well as providing like-</w:t>
      </w:r>
      <w:r w:rsidRPr="001F69D9">
        <w:t>school comparisons. The SDS assists schools to track and monitor their performance against state, system and similar school averages, as well as supporting the system to identify areas of challenge and to mobilise system resources for those schools in risk categories</w:t>
      </w:r>
      <w:r w:rsidR="00CA3321">
        <w:t>.</w:t>
      </w:r>
    </w:p>
    <w:p w14:paraId="00D3143C" w14:textId="77777777" w:rsidR="000F129D" w:rsidRPr="001F69D9" w:rsidRDefault="000F129D" w:rsidP="00763A85">
      <w:pPr>
        <w:pStyle w:val="BodyCopy"/>
        <w:spacing w:before="240" w:after="120"/>
      </w:pPr>
      <w:r w:rsidRPr="001F69D9">
        <w:t xml:space="preserve">MACS also develops heatmaps </w:t>
      </w:r>
      <w:r w:rsidR="00CA3321">
        <w:t>for each region which classify</w:t>
      </w:r>
      <w:r w:rsidRPr="001F69D9">
        <w:t xml:space="preserve"> schools into cat</w:t>
      </w:r>
      <w:r w:rsidR="00CA3321">
        <w:t>egories of performance and form</w:t>
      </w:r>
      <w:r w:rsidRPr="001F69D9">
        <w:t xml:space="preserve"> the basis </w:t>
      </w:r>
      <w:r w:rsidR="00CA3321">
        <w:t>of annual regional r</w:t>
      </w:r>
      <w:r w:rsidRPr="001F69D9">
        <w:t>eviews</w:t>
      </w:r>
      <w:r w:rsidR="00CA3321">
        <w:t>.</w:t>
      </w:r>
    </w:p>
    <w:p w14:paraId="3CBBF858" w14:textId="77777777" w:rsidR="000F129D" w:rsidRPr="005743DA" w:rsidRDefault="00CA3321" w:rsidP="005743DA">
      <w:pPr>
        <w:pStyle w:val="Heading4"/>
      </w:pPr>
      <w:r>
        <w:t>Annual r</w:t>
      </w:r>
      <w:r w:rsidR="000F129D" w:rsidRPr="005743DA">
        <w:t>eg</w:t>
      </w:r>
      <w:r>
        <w:t>ional performance reviews</w:t>
      </w:r>
    </w:p>
    <w:p w14:paraId="12332ACE" w14:textId="77777777" w:rsidR="000F129D" w:rsidRPr="001F69D9" w:rsidRDefault="000F129D" w:rsidP="00E072A2">
      <w:pPr>
        <w:pStyle w:val="BodyCopy"/>
        <w:spacing w:after="120"/>
      </w:pPr>
      <w:r w:rsidRPr="001F69D9">
        <w:t xml:space="preserve">MACS conducts annual regional reviews of school performance using </w:t>
      </w:r>
      <w:r w:rsidR="00193FA0">
        <w:t>the SDS and regional h</w:t>
      </w:r>
      <w:r w:rsidRPr="001F69D9">
        <w:t>eatmaps</w:t>
      </w:r>
      <w:r w:rsidR="00193FA0">
        <w:t>:</w:t>
      </w:r>
    </w:p>
    <w:p w14:paraId="4FFDCFD1" w14:textId="77777777" w:rsidR="000F129D" w:rsidRPr="001F69D9" w:rsidRDefault="000F129D" w:rsidP="0090466C">
      <w:pPr>
        <w:pStyle w:val="BodyCopy"/>
        <w:numPr>
          <w:ilvl w:val="0"/>
          <w:numId w:val="22"/>
        </w:numPr>
        <w:spacing w:before="240" w:after="120"/>
      </w:pPr>
      <w:r w:rsidRPr="001F69D9">
        <w:t xml:space="preserve">The Regional Performance Review </w:t>
      </w:r>
      <w:r w:rsidR="00CA3321">
        <w:t xml:space="preserve">(RPR) </w:t>
      </w:r>
      <w:r w:rsidRPr="001F69D9">
        <w:t>is a forum where senior leaders at MACS, including Learning Services Unit Managers and Regional General Managers, have a deep and structured conversation about performance using a range of quality</w:t>
      </w:r>
      <w:r w:rsidR="00193FA0">
        <w:t xml:space="preserve"> data</w:t>
      </w:r>
      <w:r w:rsidR="00CA3321">
        <w:t>sets including the SDS.</w:t>
      </w:r>
    </w:p>
    <w:p w14:paraId="571A5A7E" w14:textId="77777777" w:rsidR="000F129D" w:rsidRPr="001F69D9" w:rsidRDefault="000F129D" w:rsidP="0090466C">
      <w:pPr>
        <w:pStyle w:val="BodyCopy"/>
        <w:numPr>
          <w:ilvl w:val="0"/>
          <w:numId w:val="22"/>
        </w:numPr>
        <w:spacing w:before="120" w:after="120"/>
        <w:ind w:left="357" w:hanging="357"/>
      </w:pPr>
      <w:r w:rsidRPr="001F69D9">
        <w:t>Regional operations are at the centre of the connections with schools</w:t>
      </w:r>
      <w:r w:rsidR="00E072A2">
        <w:t>.</w:t>
      </w:r>
    </w:p>
    <w:p w14:paraId="290E7E40" w14:textId="77777777" w:rsidR="000F129D" w:rsidRPr="001F69D9" w:rsidRDefault="000F129D" w:rsidP="0090466C">
      <w:pPr>
        <w:pStyle w:val="BodyCopy"/>
        <w:numPr>
          <w:ilvl w:val="0"/>
          <w:numId w:val="22"/>
        </w:numPr>
        <w:spacing w:before="120" w:after="120"/>
        <w:ind w:left="357" w:hanging="357"/>
      </w:pPr>
      <w:r w:rsidRPr="001F69D9">
        <w:t>Like the improvement cycle that underpins the school improvement framework for schools, the RPR applies the same rigour in identifying and prioritising where improvement action is required</w:t>
      </w:r>
      <w:r w:rsidR="00E072A2">
        <w:t>.</w:t>
      </w:r>
    </w:p>
    <w:p w14:paraId="2C0E1500" w14:textId="77777777" w:rsidR="000F129D" w:rsidRPr="001F69D9" w:rsidRDefault="000F129D" w:rsidP="0090466C">
      <w:pPr>
        <w:pStyle w:val="BodyCopy"/>
        <w:numPr>
          <w:ilvl w:val="0"/>
          <w:numId w:val="22"/>
        </w:numPr>
        <w:spacing w:before="120" w:after="120"/>
        <w:ind w:left="357" w:hanging="357"/>
      </w:pPr>
      <w:r w:rsidRPr="001F69D9">
        <w:t>Targeted discussion is based on data and relevant evidenc</w:t>
      </w:r>
      <w:r w:rsidR="00193FA0">
        <w:t>e to enable forward-</w:t>
      </w:r>
      <w:r w:rsidRPr="001F69D9">
        <w:t>looking decisions to be made</w:t>
      </w:r>
      <w:r w:rsidR="00E072A2">
        <w:t>.</w:t>
      </w:r>
    </w:p>
    <w:p w14:paraId="334859DF" w14:textId="77777777" w:rsidR="000F129D" w:rsidRPr="001F69D9" w:rsidRDefault="000F129D" w:rsidP="0090466C">
      <w:pPr>
        <w:pStyle w:val="BodyCopy"/>
        <w:numPr>
          <w:ilvl w:val="0"/>
          <w:numId w:val="22"/>
        </w:numPr>
        <w:spacing w:before="120" w:after="120"/>
        <w:ind w:left="357" w:hanging="357"/>
      </w:pPr>
      <w:r w:rsidRPr="001F69D9">
        <w:t>The structure of the review takes the form of inquiry questions and discussions to better understand performance issues, to identify potential barriers and enablers, and to agree on actions</w:t>
      </w:r>
      <w:r w:rsidR="00E072A2">
        <w:t>.</w:t>
      </w:r>
    </w:p>
    <w:p w14:paraId="79AC94AD" w14:textId="77777777" w:rsidR="000F129D" w:rsidRPr="001F69D9" w:rsidRDefault="000F129D" w:rsidP="00D8707C">
      <w:pPr>
        <w:pStyle w:val="BodyCopy"/>
        <w:numPr>
          <w:ilvl w:val="0"/>
          <w:numId w:val="22"/>
        </w:numPr>
        <w:spacing w:before="120" w:after="120"/>
        <w:ind w:left="357" w:hanging="357"/>
      </w:pPr>
      <w:r w:rsidRPr="001F69D9">
        <w:t>The RPR is more than performance measurement – it aims to optimise success; providing the key evidence needed so that action can be taken where and when it is needed most</w:t>
      </w:r>
      <w:r w:rsidR="00E072A2">
        <w:t>.</w:t>
      </w:r>
      <w:bookmarkEnd w:id="1"/>
    </w:p>
    <w:sectPr w:rsidR="000F129D" w:rsidRPr="001F69D9" w:rsidSect="007156D2">
      <w:footerReference w:type="even" r:id="rId14"/>
      <w:footerReference w:type="default" r:id="rId15"/>
      <w:pgSz w:w="11900" w:h="16840"/>
      <w:pgMar w:top="1087" w:right="1580" w:bottom="1531" w:left="1531"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19AD5" w14:textId="77777777" w:rsidR="00FA549B" w:rsidRDefault="00FA549B" w:rsidP="00464B51">
      <w:pPr>
        <w:spacing w:before="0" w:after="0"/>
      </w:pPr>
      <w:r>
        <w:separator/>
      </w:r>
    </w:p>
  </w:endnote>
  <w:endnote w:type="continuationSeparator" w:id="0">
    <w:p w14:paraId="395C3CDC" w14:textId="77777777" w:rsidR="00FA549B" w:rsidRDefault="00FA549B" w:rsidP="00464B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variable"/>
    <w:sig w:usb0="E0002AEF" w:usb1="C0007841" w:usb2="00000009" w:usb3="00000000" w:csb0="000001F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DIN-Light">
    <w:altName w:val="Calibri"/>
    <w:charset w:val="00"/>
    <w:family w:val="auto"/>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193BC" w14:textId="77777777" w:rsidR="00216E1D" w:rsidRDefault="00914A6A">
    <w:pPr>
      <w:pStyle w:val="Footer"/>
    </w:pPr>
    <w:sdt>
      <w:sdtPr>
        <w:id w:val="-2076036953"/>
        <w:temporary/>
        <w:showingPlcHdr/>
      </w:sdtPr>
      <w:sdtEndPr/>
      <w:sdtContent>
        <w:r w:rsidR="00216E1D">
          <w:t>[Type text]</w:t>
        </w:r>
      </w:sdtContent>
    </w:sdt>
    <w:r w:rsidR="00216E1D">
      <w:ptab w:relativeTo="margin" w:alignment="center" w:leader="none"/>
    </w:r>
    <w:sdt>
      <w:sdtPr>
        <w:id w:val="-1017462666"/>
        <w:temporary/>
        <w:showingPlcHdr/>
      </w:sdtPr>
      <w:sdtEndPr/>
      <w:sdtContent>
        <w:r w:rsidR="00216E1D">
          <w:t>[Type text]</w:t>
        </w:r>
      </w:sdtContent>
    </w:sdt>
    <w:r w:rsidR="00216E1D">
      <w:ptab w:relativeTo="margin" w:alignment="right" w:leader="none"/>
    </w:r>
    <w:sdt>
      <w:sdtPr>
        <w:id w:val="-859662174"/>
        <w:temporary/>
        <w:showingPlcHdr/>
      </w:sdtPr>
      <w:sdtEndPr/>
      <w:sdtContent>
        <w:r w:rsidR="00216E1D">
          <w:t>[Type text]</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7F311" w14:textId="6E00F7F9" w:rsidR="00216E1D" w:rsidRPr="009711F4" w:rsidRDefault="009711F4" w:rsidP="009711F4">
    <w:pPr>
      <w:pStyle w:val="FooterText"/>
      <w:tabs>
        <w:tab w:val="right" w:pos="8789"/>
      </w:tabs>
      <w:rPr>
        <w:rFonts w:asciiTheme="majorHAnsi" w:hAnsiTheme="majorHAnsi" w:cstheme="majorHAnsi"/>
        <w:color w:val="595959" w:themeColor="text1" w:themeTint="A6"/>
      </w:rPr>
    </w:pPr>
    <w:r w:rsidRPr="009711F4">
      <w:rPr>
        <w:rFonts w:asciiTheme="majorHAnsi" w:hAnsiTheme="majorHAnsi" w:cstheme="majorHAnsi"/>
        <w:b/>
        <w:noProof/>
        <w:color w:val="595959" w:themeColor="text1" w:themeTint="A6"/>
        <w:lang w:val="en-AU" w:eastAsia="en-AU"/>
      </w:rPr>
      <mc:AlternateContent>
        <mc:Choice Requires="wps">
          <w:drawing>
            <wp:anchor distT="0" distB="0" distL="114300" distR="114300" simplePos="0" relativeHeight="251659264" behindDoc="0" locked="0" layoutInCell="1" allowOverlap="1" wp14:anchorId="68F79B9D" wp14:editId="7E19CB12">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ln w="3175">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1E4160" id="Straight Connector 1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" strokecolor="gray [1629]" strokeweight=".25pt"/>
          </w:pict>
        </mc:Fallback>
      </mc:AlternateContent>
    </w:r>
    <w:r w:rsidRPr="009711F4">
      <w:rPr>
        <w:rFonts w:asciiTheme="majorHAnsi" w:hAnsiTheme="majorHAnsi" w:cstheme="majorHAnsi"/>
        <w:b/>
        <w:noProof/>
        <w:color w:val="595959" w:themeColor="text1" w:themeTint="A6"/>
        <w:lang w:val="en-AU" w:eastAsia="en-AU"/>
      </w:rPr>
      <w:t>MACS Curriculum Framework</w:t>
    </w:r>
    <w:r w:rsidRPr="009711F4">
      <w:rPr>
        <w:rFonts w:asciiTheme="majorHAnsi" w:hAnsiTheme="majorHAnsi" w:cstheme="majorHAnsi"/>
        <w:b/>
        <w:color w:val="595959" w:themeColor="text1" w:themeTint="A6"/>
      </w:rPr>
      <w:t xml:space="preserve"> </w:t>
    </w:r>
    <w:r w:rsidRPr="009711F4">
      <w:rPr>
        <w:rFonts w:asciiTheme="majorHAnsi" w:hAnsiTheme="majorHAnsi" w:cstheme="majorHAnsi"/>
        <w:color w:val="595959" w:themeColor="text1" w:themeTint="A6"/>
      </w:rPr>
      <w:t xml:space="preserve">| </w:t>
    </w:r>
    <w:r w:rsidR="00526BB5">
      <w:rPr>
        <w:color w:val="595959" w:themeColor="text1" w:themeTint="A6"/>
      </w:rPr>
      <w:t>Draft | 1 March 2021</w:t>
    </w:r>
    <w:r w:rsidRPr="009711F4">
      <w:rPr>
        <w:rFonts w:asciiTheme="majorHAnsi" w:hAnsiTheme="majorHAnsi" w:cstheme="majorHAnsi"/>
        <w:color w:val="595959" w:themeColor="text1" w:themeTint="A6"/>
      </w:rPr>
      <w:tab/>
      <w:t xml:space="preserve">Page </w:t>
    </w:r>
    <w:r w:rsidRPr="009711F4">
      <w:rPr>
        <w:rStyle w:val="PageNumber"/>
        <w:rFonts w:asciiTheme="majorHAnsi" w:hAnsiTheme="majorHAnsi" w:cstheme="majorHAnsi"/>
        <w:color w:val="595959" w:themeColor="text1" w:themeTint="A6"/>
        <w:spacing w:val="0"/>
        <w:lang w:val="en-US"/>
      </w:rPr>
      <w:fldChar w:fldCharType="begin"/>
    </w:r>
    <w:r w:rsidRPr="009711F4">
      <w:rPr>
        <w:rStyle w:val="PageNumber"/>
        <w:rFonts w:asciiTheme="majorHAnsi" w:hAnsiTheme="majorHAnsi" w:cstheme="majorHAnsi"/>
        <w:color w:val="595959" w:themeColor="text1" w:themeTint="A6"/>
        <w:spacing w:val="0"/>
        <w:lang w:val="en-US"/>
      </w:rPr>
      <w:instrText xml:space="preserve"> PAGE </w:instrText>
    </w:r>
    <w:r w:rsidRPr="009711F4">
      <w:rPr>
        <w:rStyle w:val="PageNumber"/>
        <w:rFonts w:asciiTheme="majorHAnsi" w:hAnsiTheme="majorHAnsi" w:cstheme="majorHAnsi"/>
        <w:color w:val="595959" w:themeColor="text1" w:themeTint="A6"/>
        <w:spacing w:val="0"/>
        <w:lang w:val="en-US"/>
      </w:rPr>
      <w:fldChar w:fldCharType="separate"/>
    </w:r>
    <w:r w:rsidR="00914A6A">
      <w:rPr>
        <w:rStyle w:val="PageNumber"/>
        <w:rFonts w:asciiTheme="majorHAnsi" w:hAnsiTheme="majorHAnsi" w:cstheme="majorHAnsi"/>
        <w:noProof/>
        <w:color w:val="595959" w:themeColor="text1" w:themeTint="A6"/>
        <w:spacing w:val="0"/>
        <w:lang w:val="en-US"/>
      </w:rPr>
      <w:t>2</w:t>
    </w:r>
    <w:r w:rsidRPr="009711F4">
      <w:rPr>
        <w:rStyle w:val="PageNumber"/>
        <w:rFonts w:asciiTheme="majorHAnsi" w:hAnsiTheme="majorHAnsi" w:cstheme="majorHAnsi"/>
        <w:color w:val="595959" w:themeColor="text1" w:themeTint="A6"/>
        <w:spacing w:val="0"/>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06426" w14:textId="77777777" w:rsidR="00FA549B" w:rsidRDefault="00FA549B" w:rsidP="00464B51">
      <w:pPr>
        <w:spacing w:before="0" w:after="0"/>
      </w:pPr>
      <w:r>
        <w:separator/>
      </w:r>
    </w:p>
  </w:footnote>
  <w:footnote w:type="continuationSeparator" w:id="0">
    <w:p w14:paraId="641DC7D1" w14:textId="77777777" w:rsidR="00FA549B" w:rsidRDefault="00FA549B" w:rsidP="00464B5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020"/>
    <w:multiLevelType w:val="hybridMultilevel"/>
    <w:tmpl w:val="54AA5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D54A7C"/>
    <w:multiLevelType w:val="hybridMultilevel"/>
    <w:tmpl w:val="5BC045CE"/>
    <w:lvl w:ilvl="0" w:tplc="04090001">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8471A"/>
    <w:multiLevelType w:val="hybridMultilevel"/>
    <w:tmpl w:val="EE24A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8906A3"/>
    <w:multiLevelType w:val="hybridMultilevel"/>
    <w:tmpl w:val="A0AEBA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006ED7"/>
    <w:multiLevelType w:val="hybridMultilevel"/>
    <w:tmpl w:val="87A67E64"/>
    <w:lvl w:ilvl="0" w:tplc="459267E8">
      <w:start w:val="1"/>
      <w:numFmt w:val="bullet"/>
      <w:lvlText w:val=""/>
      <w:lvlJc w:val="left"/>
      <w:pPr>
        <w:ind w:left="360" w:hanging="360"/>
      </w:pPr>
      <w:rPr>
        <w:rFonts w:ascii="Symbol" w:hAnsi="Symbol" w:hint="default"/>
        <w:b w:val="0"/>
        <w:i w:val="0"/>
        <w:strike w:val="0"/>
        <w:dstrike w:val="0"/>
        <w:color w:val="595959"/>
        <w:sz w:val="21"/>
        <w:szCs w:val="21"/>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5E52C8"/>
    <w:multiLevelType w:val="hybridMultilevel"/>
    <w:tmpl w:val="0DD03D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536AE2"/>
    <w:multiLevelType w:val="hybridMultilevel"/>
    <w:tmpl w:val="4A0E7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B90A66"/>
    <w:multiLevelType w:val="hybridMultilevel"/>
    <w:tmpl w:val="4BFEC584"/>
    <w:lvl w:ilvl="0" w:tplc="D2E89DBE">
      <w:start w:val="1"/>
      <w:numFmt w:val="bullet"/>
      <w:lvlText w:val=""/>
      <w:lvlJc w:val="left"/>
      <w:pPr>
        <w:ind w:left="360" w:hanging="360"/>
      </w:pPr>
      <w:rPr>
        <w:rFonts w:ascii="Symbol" w:hAnsi="Symbol" w:hint="default"/>
        <w:b w:val="0"/>
        <w:i w:val="0"/>
        <w:strike w:val="0"/>
        <w:dstrike w:val="0"/>
        <w:color w:val="595959"/>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4E2EA6"/>
    <w:multiLevelType w:val="hybridMultilevel"/>
    <w:tmpl w:val="83E2E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F81F66"/>
    <w:multiLevelType w:val="hybridMultilevel"/>
    <w:tmpl w:val="9FB2F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40265"/>
    <w:multiLevelType w:val="hybridMultilevel"/>
    <w:tmpl w:val="1E26D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031C4F"/>
    <w:multiLevelType w:val="hybridMultilevel"/>
    <w:tmpl w:val="EB1C2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C47FCB"/>
    <w:multiLevelType w:val="hybridMultilevel"/>
    <w:tmpl w:val="CF2A1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E724D"/>
    <w:multiLevelType w:val="hybridMultilevel"/>
    <w:tmpl w:val="A192D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C43C84"/>
    <w:multiLevelType w:val="hybridMultilevel"/>
    <w:tmpl w:val="838AB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9460F8"/>
    <w:multiLevelType w:val="hybridMultilevel"/>
    <w:tmpl w:val="BE066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8F6F96"/>
    <w:multiLevelType w:val="hybridMultilevel"/>
    <w:tmpl w:val="B706194A"/>
    <w:lvl w:ilvl="0" w:tplc="99060E3C">
      <w:start w:val="1"/>
      <w:numFmt w:val="bullet"/>
      <w:lvlText w:val="-"/>
      <w:lvlJc w:val="left"/>
      <w:pPr>
        <w:ind w:left="720" w:hanging="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433B5"/>
    <w:multiLevelType w:val="hybridMultilevel"/>
    <w:tmpl w:val="A300C9E0"/>
    <w:lvl w:ilvl="0" w:tplc="04090001">
      <w:start w:val="1"/>
      <w:numFmt w:val="bullet"/>
      <w:lvlText w:val=""/>
      <w:lvlJc w:val="left"/>
      <w:pPr>
        <w:ind w:left="360" w:hanging="360"/>
      </w:pPr>
      <w:rPr>
        <w:rFonts w:ascii="Symbol" w:hAnsi="Symbol" w:hint="default"/>
      </w:rPr>
    </w:lvl>
    <w:lvl w:ilvl="1" w:tplc="45D446C6">
      <w:start w:val="1"/>
      <w:numFmt w:val="bullet"/>
      <w:lvlText w:val="-"/>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020AB4"/>
    <w:multiLevelType w:val="hybridMultilevel"/>
    <w:tmpl w:val="F3521884"/>
    <w:lvl w:ilvl="0" w:tplc="04090001">
      <w:start w:val="1"/>
      <w:numFmt w:val="bullet"/>
      <w:lvlText w:val=""/>
      <w:lvlJc w:val="left"/>
      <w:pPr>
        <w:ind w:left="360" w:hanging="360"/>
      </w:pPr>
      <w:rPr>
        <w:rFonts w:ascii="Symbol" w:hAnsi="Symbol" w:hint="default"/>
      </w:rPr>
    </w:lvl>
    <w:lvl w:ilvl="1" w:tplc="CFF2F66C">
      <w:start w:val="2019"/>
      <w:numFmt w:val="bullet"/>
      <w:lvlText w:val="•"/>
      <w:lvlJc w:val="left"/>
      <w:pPr>
        <w:ind w:left="1800" w:hanging="720"/>
      </w:pPr>
      <w:rPr>
        <w:rFonts w:ascii="Calibri" w:eastAsiaTheme="maj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35745"/>
    <w:multiLevelType w:val="hybridMultilevel"/>
    <w:tmpl w:val="8D72E782"/>
    <w:lvl w:ilvl="0" w:tplc="17D48F7E">
      <w:start w:val="1"/>
      <w:numFmt w:val="bullet"/>
      <w:lvlText w:val="-"/>
      <w:lvlJc w:val="left"/>
      <w:pPr>
        <w:ind w:left="360" w:hanging="360"/>
      </w:pPr>
      <w:rPr>
        <w:rFonts w:ascii="Symbol" w:hAnsi="Symbol" w:hint="default"/>
        <w:b w:val="0"/>
        <w:i w:val="0"/>
        <w:strike w:val="0"/>
        <w:dstrike w:val="0"/>
        <w:color w:val="595959"/>
        <w:sz w:val="21"/>
        <w:szCs w:val="21"/>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D628EF"/>
    <w:multiLevelType w:val="hybridMultilevel"/>
    <w:tmpl w:val="1F16D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53271C"/>
    <w:multiLevelType w:val="hybridMultilevel"/>
    <w:tmpl w:val="34343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575FD0"/>
    <w:multiLevelType w:val="hybridMultilevel"/>
    <w:tmpl w:val="3F528FBC"/>
    <w:lvl w:ilvl="0" w:tplc="BF442B18">
      <w:start w:val="1"/>
      <w:numFmt w:val="bullet"/>
      <w:lvlText w:val=""/>
      <w:lvlJc w:val="left"/>
      <w:pPr>
        <w:ind w:left="360" w:hanging="360"/>
      </w:pPr>
      <w:rPr>
        <w:rFonts w:ascii="Symbol" w:hAnsi="Symbol" w:hint="default"/>
        <w:b w:val="0"/>
        <w:i w:val="0"/>
        <w:strike w:val="0"/>
        <w:dstrike w:val="0"/>
        <w:color w:val="595959"/>
        <w:sz w:val="21"/>
        <w:szCs w:val="21"/>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1D7663"/>
    <w:multiLevelType w:val="hybridMultilevel"/>
    <w:tmpl w:val="0A7EEC4C"/>
    <w:lvl w:ilvl="0" w:tplc="C8807C5C">
      <w:start w:val="1"/>
      <w:numFmt w:val="bullet"/>
      <w:lvlText w:val=""/>
      <w:lvlJc w:val="left"/>
      <w:pPr>
        <w:ind w:left="360" w:hanging="360"/>
      </w:pPr>
      <w:rPr>
        <w:rFonts w:ascii="Symbol" w:hAnsi="Symbol" w:hint="default"/>
        <w:b w:val="0"/>
        <w:i w:val="0"/>
        <w:strike w:val="0"/>
        <w:dstrike w:val="0"/>
        <w:color w:val="595959"/>
        <w:sz w:val="21"/>
        <w:szCs w:val="21"/>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4D6D52"/>
    <w:multiLevelType w:val="hybridMultilevel"/>
    <w:tmpl w:val="52A26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E629A"/>
    <w:multiLevelType w:val="hybridMultilevel"/>
    <w:tmpl w:val="EE049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4"/>
  </w:num>
  <w:num w:numId="3">
    <w:abstractNumId w:val="22"/>
  </w:num>
  <w:num w:numId="4">
    <w:abstractNumId w:val="6"/>
  </w:num>
  <w:num w:numId="5">
    <w:abstractNumId w:val="2"/>
  </w:num>
  <w:num w:numId="6">
    <w:abstractNumId w:val="11"/>
  </w:num>
  <w:num w:numId="7">
    <w:abstractNumId w:val="15"/>
  </w:num>
  <w:num w:numId="8">
    <w:abstractNumId w:val="16"/>
  </w:num>
  <w:num w:numId="9">
    <w:abstractNumId w:val="1"/>
  </w:num>
  <w:num w:numId="10">
    <w:abstractNumId w:val="10"/>
  </w:num>
  <w:num w:numId="11">
    <w:abstractNumId w:val="26"/>
  </w:num>
  <w:num w:numId="12">
    <w:abstractNumId w:val="8"/>
  </w:num>
  <w:num w:numId="13">
    <w:abstractNumId w:val="13"/>
  </w:num>
  <w:num w:numId="14">
    <w:abstractNumId w:val="21"/>
  </w:num>
  <w:num w:numId="15">
    <w:abstractNumId w:val="0"/>
  </w:num>
  <w:num w:numId="16">
    <w:abstractNumId w:val="5"/>
  </w:num>
  <w:num w:numId="17">
    <w:abstractNumId w:val="18"/>
  </w:num>
  <w:num w:numId="18">
    <w:abstractNumId w:val="12"/>
  </w:num>
  <w:num w:numId="19">
    <w:abstractNumId w:val="19"/>
  </w:num>
  <w:num w:numId="20">
    <w:abstractNumId w:val="9"/>
  </w:num>
  <w:num w:numId="21">
    <w:abstractNumId w:val="3"/>
  </w:num>
  <w:num w:numId="22">
    <w:abstractNumId w:val="25"/>
  </w:num>
  <w:num w:numId="23">
    <w:abstractNumId w:val="7"/>
  </w:num>
  <w:num w:numId="24">
    <w:abstractNumId w:val="4"/>
  </w:num>
  <w:num w:numId="25">
    <w:abstractNumId w:val="23"/>
  </w:num>
  <w:num w:numId="26">
    <w:abstractNumId w:val="24"/>
  </w:num>
  <w:num w:numId="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0D"/>
    <w:rsid w:val="00002AC7"/>
    <w:rsid w:val="00006C71"/>
    <w:rsid w:val="00010070"/>
    <w:rsid w:val="00023DB9"/>
    <w:rsid w:val="000315C0"/>
    <w:rsid w:val="00060B0D"/>
    <w:rsid w:val="000626BF"/>
    <w:rsid w:val="00063E0D"/>
    <w:rsid w:val="000719CB"/>
    <w:rsid w:val="000914A3"/>
    <w:rsid w:val="00096AB7"/>
    <w:rsid w:val="000B1EC7"/>
    <w:rsid w:val="000B6686"/>
    <w:rsid w:val="000C2E23"/>
    <w:rsid w:val="000D367B"/>
    <w:rsid w:val="000E67E1"/>
    <w:rsid w:val="000F129D"/>
    <w:rsid w:val="000F6DF6"/>
    <w:rsid w:val="00107FEE"/>
    <w:rsid w:val="0014337C"/>
    <w:rsid w:val="00152C92"/>
    <w:rsid w:val="00193FA0"/>
    <w:rsid w:val="001A05E3"/>
    <w:rsid w:val="001B2118"/>
    <w:rsid w:val="001C5644"/>
    <w:rsid w:val="001E3C6D"/>
    <w:rsid w:val="001F69D9"/>
    <w:rsid w:val="00216E1D"/>
    <w:rsid w:val="002859C1"/>
    <w:rsid w:val="002A21C0"/>
    <w:rsid w:val="002D67BF"/>
    <w:rsid w:val="002E67CB"/>
    <w:rsid w:val="002F4D30"/>
    <w:rsid w:val="0030611F"/>
    <w:rsid w:val="0031723F"/>
    <w:rsid w:val="0032453A"/>
    <w:rsid w:val="0032656B"/>
    <w:rsid w:val="00343DB9"/>
    <w:rsid w:val="00366A6A"/>
    <w:rsid w:val="00386251"/>
    <w:rsid w:val="00391B86"/>
    <w:rsid w:val="003936CF"/>
    <w:rsid w:val="003D0FE5"/>
    <w:rsid w:val="003D31BB"/>
    <w:rsid w:val="00412023"/>
    <w:rsid w:val="0045089E"/>
    <w:rsid w:val="00464B51"/>
    <w:rsid w:val="004672AB"/>
    <w:rsid w:val="0048315B"/>
    <w:rsid w:val="00485F31"/>
    <w:rsid w:val="004A765C"/>
    <w:rsid w:val="004D63D2"/>
    <w:rsid w:val="004E0A96"/>
    <w:rsid w:val="00517DA8"/>
    <w:rsid w:val="00526BB5"/>
    <w:rsid w:val="00532E24"/>
    <w:rsid w:val="0054649A"/>
    <w:rsid w:val="00565A98"/>
    <w:rsid w:val="005743DA"/>
    <w:rsid w:val="005A723C"/>
    <w:rsid w:val="005A7BF8"/>
    <w:rsid w:val="005C1579"/>
    <w:rsid w:val="005E1CF5"/>
    <w:rsid w:val="0060646E"/>
    <w:rsid w:val="00635C9F"/>
    <w:rsid w:val="00683EF3"/>
    <w:rsid w:val="00684411"/>
    <w:rsid w:val="00691702"/>
    <w:rsid w:val="006C5DE4"/>
    <w:rsid w:val="006D1C45"/>
    <w:rsid w:val="006D3257"/>
    <w:rsid w:val="006D7FB4"/>
    <w:rsid w:val="006E6D5E"/>
    <w:rsid w:val="006F6267"/>
    <w:rsid w:val="007156D2"/>
    <w:rsid w:val="00744FCB"/>
    <w:rsid w:val="0076283E"/>
    <w:rsid w:val="00763A85"/>
    <w:rsid w:val="00763EA7"/>
    <w:rsid w:val="007C340D"/>
    <w:rsid w:val="007D11CB"/>
    <w:rsid w:val="007E3632"/>
    <w:rsid w:val="007F5C14"/>
    <w:rsid w:val="00827213"/>
    <w:rsid w:val="0083203F"/>
    <w:rsid w:val="00850EF5"/>
    <w:rsid w:val="00875545"/>
    <w:rsid w:val="00882C17"/>
    <w:rsid w:val="0088619C"/>
    <w:rsid w:val="00892845"/>
    <w:rsid w:val="008B224E"/>
    <w:rsid w:val="008F7737"/>
    <w:rsid w:val="0090466C"/>
    <w:rsid w:val="0090587C"/>
    <w:rsid w:val="00914A6A"/>
    <w:rsid w:val="009218BC"/>
    <w:rsid w:val="00924EB4"/>
    <w:rsid w:val="0093362E"/>
    <w:rsid w:val="009463E9"/>
    <w:rsid w:val="00964E65"/>
    <w:rsid w:val="009711F4"/>
    <w:rsid w:val="009B6B65"/>
    <w:rsid w:val="009B747C"/>
    <w:rsid w:val="009E0380"/>
    <w:rsid w:val="009E6A1D"/>
    <w:rsid w:val="009F23E7"/>
    <w:rsid w:val="00A06EEA"/>
    <w:rsid w:val="00A61080"/>
    <w:rsid w:val="00A63683"/>
    <w:rsid w:val="00AC7F39"/>
    <w:rsid w:val="00B07950"/>
    <w:rsid w:val="00B46447"/>
    <w:rsid w:val="00B85F28"/>
    <w:rsid w:val="00B95CC2"/>
    <w:rsid w:val="00BC237B"/>
    <w:rsid w:val="00BD379C"/>
    <w:rsid w:val="00BE72EC"/>
    <w:rsid w:val="00C21BA8"/>
    <w:rsid w:val="00C25E0A"/>
    <w:rsid w:val="00C4134D"/>
    <w:rsid w:val="00C50218"/>
    <w:rsid w:val="00C5545D"/>
    <w:rsid w:val="00C56583"/>
    <w:rsid w:val="00C67B45"/>
    <w:rsid w:val="00C70D60"/>
    <w:rsid w:val="00CA3321"/>
    <w:rsid w:val="00CD0F19"/>
    <w:rsid w:val="00CE1018"/>
    <w:rsid w:val="00CE76F6"/>
    <w:rsid w:val="00D10D20"/>
    <w:rsid w:val="00D1285D"/>
    <w:rsid w:val="00D23C28"/>
    <w:rsid w:val="00D43DC1"/>
    <w:rsid w:val="00D704AA"/>
    <w:rsid w:val="00D71CE5"/>
    <w:rsid w:val="00D8707C"/>
    <w:rsid w:val="00DA44E6"/>
    <w:rsid w:val="00DF02AC"/>
    <w:rsid w:val="00DF2D20"/>
    <w:rsid w:val="00DF7A7B"/>
    <w:rsid w:val="00E072A2"/>
    <w:rsid w:val="00E10265"/>
    <w:rsid w:val="00E1762C"/>
    <w:rsid w:val="00E22584"/>
    <w:rsid w:val="00E22970"/>
    <w:rsid w:val="00E3317B"/>
    <w:rsid w:val="00E511D8"/>
    <w:rsid w:val="00E673AA"/>
    <w:rsid w:val="00E8015D"/>
    <w:rsid w:val="00EF009E"/>
    <w:rsid w:val="00EF1728"/>
    <w:rsid w:val="00F1272E"/>
    <w:rsid w:val="00F212E4"/>
    <w:rsid w:val="00F2460F"/>
    <w:rsid w:val="00F265C4"/>
    <w:rsid w:val="00F63591"/>
    <w:rsid w:val="00F77149"/>
    <w:rsid w:val="00FA549B"/>
    <w:rsid w:val="00FB04E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90671A"/>
  <w14:defaultImageDpi w14:val="150"/>
  <w15:docId w15:val="{40DDE6C6-3FCF-4DBB-8AF8-A4F2C0E7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ver Page Sub Heading"/>
    <w:qFormat/>
    <w:rsid w:val="00763EA7"/>
    <w:pPr>
      <w:spacing w:before="120" w:after="120"/>
    </w:pPr>
    <w:rPr>
      <w:rFonts w:asciiTheme="majorHAnsi" w:hAnsiTheme="majorHAnsi"/>
      <w:color w:val="FFFFFF" w:themeColor="background1"/>
      <w:sz w:val="32"/>
      <w:szCs w:val="22"/>
      <w:lang w:val="en-US"/>
    </w:rPr>
  </w:style>
  <w:style w:type="paragraph" w:styleId="Heading1">
    <w:name w:val="heading 1"/>
    <w:next w:val="BodyCopy"/>
    <w:link w:val="Heading1Char"/>
    <w:uiPriority w:val="9"/>
    <w:qFormat/>
    <w:rsid w:val="0076283E"/>
    <w:pPr>
      <w:keepNext/>
      <w:keepLines/>
      <w:spacing w:after="120" w:line="216" w:lineRule="auto"/>
      <w:outlineLvl w:val="0"/>
    </w:pPr>
    <w:rPr>
      <w:rFonts w:asciiTheme="majorHAnsi" w:eastAsiaTheme="majorEastAsia" w:hAnsiTheme="majorHAnsi" w:cs="Times New Roman (Headings CS)"/>
      <w:b/>
      <w:color w:val="FFFFFF" w:themeColor="background1"/>
      <w:sz w:val="40"/>
      <w:szCs w:val="32"/>
      <w:lang w:val="en-US"/>
    </w:rPr>
  </w:style>
  <w:style w:type="paragraph" w:styleId="Heading2">
    <w:name w:val="heading 2"/>
    <w:aliases w:val="Sub Heading"/>
    <w:next w:val="BodyCopy"/>
    <w:link w:val="Heading2Char"/>
    <w:uiPriority w:val="9"/>
    <w:unhideWhenUsed/>
    <w:qFormat/>
    <w:rsid w:val="004D63D2"/>
    <w:pPr>
      <w:keepNext/>
      <w:keepLines/>
      <w:spacing w:before="120" w:after="120"/>
      <w:outlineLvl w:val="1"/>
    </w:pPr>
    <w:rPr>
      <w:rFonts w:asciiTheme="majorHAnsi" w:eastAsiaTheme="majorEastAsia" w:hAnsiTheme="majorHAnsi" w:cstheme="majorBidi"/>
      <w:color w:val="00A8D6"/>
      <w:kern w:val="2"/>
      <w:sz w:val="32"/>
      <w:szCs w:val="32"/>
    </w:rPr>
  </w:style>
  <w:style w:type="paragraph" w:styleId="Heading3">
    <w:name w:val="heading 3"/>
    <w:basedOn w:val="Normal"/>
    <w:next w:val="Normal"/>
    <w:link w:val="Heading3Char"/>
    <w:uiPriority w:val="9"/>
    <w:unhideWhenUsed/>
    <w:qFormat/>
    <w:rsid w:val="00875545"/>
    <w:pPr>
      <w:keepNext/>
      <w:keepLines/>
      <w:spacing w:before="200" w:after="0"/>
      <w:outlineLvl w:val="2"/>
    </w:pPr>
    <w:rPr>
      <w:rFonts w:eastAsiaTheme="majorEastAsia" w:cstheme="majorBidi"/>
      <w:b/>
      <w:bCs/>
      <w:color w:val="00A8D6"/>
      <w:sz w:val="26"/>
    </w:rPr>
  </w:style>
  <w:style w:type="paragraph" w:styleId="Heading4">
    <w:name w:val="heading 4"/>
    <w:basedOn w:val="Normal"/>
    <w:next w:val="Normal"/>
    <w:link w:val="Heading4Char"/>
    <w:uiPriority w:val="9"/>
    <w:unhideWhenUsed/>
    <w:qFormat/>
    <w:rsid w:val="000F129D"/>
    <w:pPr>
      <w:keepNext/>
      <w:keepLines/>
      <w:spacing w:before="200" w:after="0"/>
      <w:outlineLvl w:val="3"/>
    </w:pPr>
    <w:rPr>
      <w:rFonts w:eastAsiaTheme="majorEastAsia" w:cstheme="majorBidi"/>
      <w:b/>
      <w:bCs/>
      <w:iCs/>
      <w:color w:val="58585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089E"/>
    <w:rPr>
      <w:rFonts w:ascii="Lucida Grande" w:hAnsi="Lucida Grande" w:cs="Lucida Grande"/>
      <w:sz w:val="18"/>
      <w:szCs w:val="18"/>
    </w:rPr>
  </w:style>
  <w:style w:type="character" w:customStyle="1" w:styleId="Heading1Char">
    <w:name w:val="Heading 1 Char"/>
    <w:basedOn w:val="DefaultParagraphFont"/>
    <w:link w:val="Heading1"/>
    <w:uiPriority w:val="9"/>
    <w:rsid w:val="0076283E"/>
    <w:rPr>
      <w:rFonts w:asciiTheme="majorHAnsi" w:eastAsiaTheme="majorEastAsia" w:hAnsiTheme="majorHAnsi" w:cs="Times New Roman (Headings CS)"/>
      <w:b/>
      <w:color w:val="FFFFFF" w:themeColor="background1"/>
      <w:sz w:val="40"/>
      <w:szCs w:val="32"/>
      <w:lang w:val="en-US"/>
    </w:rPr>
  </w:style>
  <w:style w:type="paragraph" w:styleId="TOCHeading">
    <w:name w:val="TOC Heading"/>
    <w:basedOn w:val="Heading1"/>
    <w:next w:val="Normal"/>
    <w:uiPriority w:val="39"/>
    <w:unhideWhenUsed/>
    <w:qFormat/>
    <w:rsid w:val="0045089E"/>
    <w:pPr>
      <w:spacing w:after="600" w:line="276" w:lineRule="auto"/>
      <w:outlineLvl w:val="9"/>
    </w:pPr>
    <w:rPr>
      <w:b w:val="0"/>
      <w:bCs/>
      <w:caps/>
      <w:color w:val="58595B"/>
      <w:szCs w:val="40"/>
    </w:rPr>
  </w:style>
  <w:style w:type="paragraph" w:styleId="TOC1">
    <w:name w:val="toc 1"/>
    <w:basedOn w:val="Normal"/>
    <w:next w:val="Normal"/>
    <w:autoRedefine/>
    <w:uiPriority w:val="39"/>
    <w:unhideWhenUsed/>
    <w:rsid w:val="000D367B"/>
    <w:pPr>
      <w:tabs>
        <w:tab w:val="right" w:leader="dot" w:pos="9054"/>
      </w:tabs>
    </w:pPr>
    <w:rPr>
      <w:b/>
      <w:color w:val="595959" w:themeColor="text1" w:themeTint="A6"/>
      <w:sz w:val="21"/>
      <w:szCs w:val="21"/>
    </w:rPr>
  </w:style>
  <w:style w:type="paragraph" w:styleId="TOC2">
    <w:name w:val="toc 2"/>
    <w:basedOn w:val="Normal"/>
    <w:next w:val="Normal"/>
    <w:autoRedefine/>
    <w:uiPriority w:val="39"/>
    <w:unhideWhenUsed/>
    <w:rsid w:val="000D367B"/>
    <w:pPr>
      <w:tabs>
        <w:tab w:val="right" w:leader="dot" w:pos="9054"/>
      </w:tabs>
      <w:spacing w:after="240"/>
      <w:ind w:left="210"/>
    </w:pPr>
    <w:rPr>
      <w:color w:val="58595B"/>
      <w:sz w:val="21"/>
      <w:szCs w:val="21"/>
    </w:rPr>
  </w:style>
  <w:style w:type="paragraph" w:styleId="Title">
    <w:name w:val="Title"/>
    <w:aliases w:val="Cover Page Title"/>
    <w:next w:val="Normal"/>
    <w:link w:val="TitleChar"/>
    <w:autoRedefine/>
    <w:uiPriority w:val="10"/>
    <w:qFormat/>
    <w:rsid w:val="00763EA7"/>
    <w:pPr>
      <w:suppressAutoHyphens/>
      <w:spacing w:line="600" w:lineRule="exact"/>
      <w:contextualSpacing/>
    </w:pPr>
    <w:rPr>
      <w:rFonts w:ascii="Calibri" w:eastAsiaTheme="majorEastAsia" w:hAnsi="Calibri" w:cstheme="majorBidi"/>
      <w:color w:val="FFFFFF" w:themeColor="background1"/>
      <w:spacing w:val="5"/>
      <w:kern w:val="28"/>
      <w:sz w:val="60"/>
      <w:szCs w:val="72"/>
      <w:lang w:val="en-US"/>
    </w:rPr>
  </w:style>
  <w:style w:type="character" w:customStyle="1" w:styleId="TitleChar">
    <w:name w:val="Title Char"/>
    <w:aliases w:val="Cover Page Title Char"/>
    <w:basedOn w:val="DefaultParagraphFont"/>
    <w:link w:val="Title"/>
    <w:uiPriority w:val="10"/>
    <w:rsid w:val="00763EA7"/>
    <w:rPr>
      <w:rFonts w:ascii="Calibri" w:eastAsiaTheme="majorEastAsia" w:hAnsi="Calibri" w:cstheme="majorBidi"/>
      <w:color w:val="FFFFFF" w:themeColor="background1"/>
      <w:spacing w:val="5"/>
      <w:kern w:val="28"/>
      <w:sz w:val="60"/>
      <w:szCs w:val="72"/>
      <w:lang w:val="en-US"/>
    </w:rPr>
  </w:style>
  <w:style w:type="paragraph" w:styleId="Subtitle">
    <w:name w:val="Subtitle"/>
    <w:basedOn w:val="Normal"/>
    <w:next w:val="Normal"/>
    <w:link w:val="SubtitleChar"/>
    <w:uiPriority w:val="11"/>
    <w:qFormat/>
    <w:rsid w:val="006F6267"/>
    <w:pPr>
      <w:framePr w:hSpace="181" w:vSpace="181" w:wrap="around" w:vAnchor="page" w:hAnchor="text" w:yAlign="bottom"/>
      <w:numPr>
        <w:ilvl w:val="1"/>
      </w:numPr>
    </w:pPr>
    <w:rPr>
      <w:rFonts w:eastAsiaTheme="majorEastAsia" w:cstheme="majorBidi"/>
      <w:spacing w:val="15"/>
      <w:sz w:val="36"/>
      <w:szCs w:val="36"/>
    </w:rPr>
  </w:style>
  <w:style w:type="character" w:customStyle="1" w:styleId="SubtitleChar">
    <w:name w:val="Subtitle Char"/>
    <w:basedOn w:val="DefaultParagraphFont"/>
    <w:link w:val="Subtitle"/>
    <w:uiPriority w:val="11"/>
    <w:rsid w:val="006F6267"/>
    <w:rPr>
      <w:rFonts w:asciiTheme="majorHAnsi" w:eastAsiaTheme="majorEastAsia" w:hAnsiTheme="majorHAnsi" w:cstheme="majorBidi"/>
      <w:color w:val="FFFFFF" w:themeColor="background1"/>
      <w:spacing w:val="15"/>
      <w:sz w:val="36"/>
      <w:szCs w:val="36"/>
      <w:lang w:val="en-US"/>
    </w:rPr>
  </w:style>
  <w:style w:type="character" w:customStyle="1" w:styleId="Heading2Char">
    <w:name w:val="Heading 2 Char"/>
    <w:aliases w:val="Sub Heading Char"/>
    <w:basedOn w:val="DefaultParagraphFont"/>
    <w:link w:val="Heading2"/>
    <w:uiPriority w:val="9"/>
    <w:rsid w:val="004D63D2"/>
    <w:rPr>
      <w:rFonts w:asciiTheme="majorHAnsi" w:eastAsiaTheme="majorEastAsia" w:hAnsiTheme="majorHAnsi" w:cstheme="majorBidi"/>
      <w:color w:val="00A8D6"/>
      <w:kern w:val="2"/>
      <w:sz w:val="32"/>
      <w:szCs w:val="32"/>
    </w:rPr>
  </w:style>
  <w:style w:type="paragraph" w:customStyle="1" w:styleId="BodyCopy">
    <w:name w:val="Body Copy"/>
    <w:qFormat/>
    <w:rsid w:val="009E6A1D"/>
    <w:pPr>
      <w:tabs>
        <w:tab w:val="left" w:pos="3000"/>
      </w:tabs>
      <w:spacing w:before="60" w:after="60"/>
    </w:pPr>
    <w:rPr>
      <w:rFonts w:asciiTheme="majorHAnsi" w:hAnsiTheme="majorHAnsi"/>
      <w:color w:val="595959" w:themeColor="text1" w:themeTint="A6"/>
      <w:sz w:val="21"/>
      <w:szCs w:val="22"/>
      <w:lang w:val="en-US"/>
    </w:rPr>
  </w:style>
  <w:style w:type="paragraph" w:customStyle="1" w:styleId="BasicParagraph">
    <w:name w:val="[Basic Paragraph]"/>
    <w:basedOn w:val="Normal"/>
    <w:uiPriority w:val="99"/>
    <w:rsid w:val="004672AB"/>
    <w:pPr>
      <w:widowControl w:val="0"/>
      <w:autoSpaceDE w:val="0"/>
      <w:autoSpaceDN w:val="0"/>
      <w:adjustRightInd w:val="0"/>
      <w:spacing w:before="0" w:after="0" w:line="288" w:lineRule="auto"/>
      <w:textAlignment w:val="center"/>
    </w:pPr>
    <w:rPr>
      <w:rFonts w:ascii="MinionPro-Regular" w:hAnsi="MinionPro-Regular" w:cs="MinionPro-Regular"/>
      <w:color w:val="000000"/>
      <w:sz w:val="24"/>
      <w:lang w:val="en-GB"/>
    </w:rPr>
  </w:style>
  <w:style w:type="paragraph" w:styleId="ListParagraph">
    <w:name w:val="List Paragraph"/>
    <w:aliases w:val="Bullet list"/>
    <w:basedOn w:val="Normal"/>
    <w:uiPriority w:val="34"/>
    <w:qFormat/>
    <w:rsid w:val="009E6A1D"/>
    <w:pPr>
      <w:numPr>
        <w:numId w:val="1"/>
      </w:numPr>
      <w:spacing w:before="0" w:after="240"/>
      <w:contextualSpacing/>
    </w:pPr>
    <w:rPr>
      <w:color w:val="595959" w:themeColor="text1" w:themeTint="A6"/>
      <w:sz w:val="21"/>
      <w:szCs w:val="21"/>
    </w:rPr>
  </w:style>
  <w:style w:type="table" w:customStyle="1" w:styleId="TableHeaderRow">
    <w:name w:val="Table Header Row"/>
    <w:basedOn w:val="TableNormal"/>
    <w:uiPriority w:val="99"/>
    <w:rsid w:val="006D7FB4"/>
    <w:rPr>
      <w:rFonts w:asciiTheme="majorHAnsi" w:hAnsiTheme="majorHAnsi"/>
      <w:color w:val="313132"/>
      <w:sz w:val="22"/>
      <w:lang w:val="en-US"/>
    </w:rPr>
    <w:tblPr>
      <w:tblStyleRowBandSize w:val="1"/>
      <w:tblBorders>
        <w:bottom w:val="single" w:sz="4" w:space="0" w:color="A6A6A6" w:themeColor="background1" w:themeShade="A6"/>
        <w:insideH w:val="single" w:sz="4" w:space="0" w:color="A6A6A6" w:themeColor="background1" w:themeShade="A6"/>
        <w:insideV w:val="single" w:sz="4" w:space="0" w:color="A6A6A6" w:themeColor="background1" w:themeShade="A6"/>
      </w:tblBorders>
      <w:tblCellMar>
        <w:top w:w="170" w:type="dxa"/>
        <w:left w:w="170" w:type="dxa"/>
        <w:bottom w:w="57" w:type="dxa"/>
        <w:right w:w="170" w:type="dxa"/>
      </w:tblCellMar>
    </w:tblPr>
    <w:tblStylePr w:type="firstRow">
      <w:pPr>
        <w:wordWrap/>
      </w:pPr>
      <w:rPr>
        <w:rFonts w:asciiTheme="majorHAnsi" w:hAnsiTheme="majorHAnsi"/>
        <w:b/>
        <w:bCs w:val="0"/>
        <w:i w:val="0"/>
        <w:iCs w:val="0"/>
        <w:caps w:val="0"/>
        <w:smallCaps w:val="0"/>
        <w:strike w:val="0"/>
        <w:dstrike w:val="0"/>
        <w:vanish w:val="0"/>
        <w:color w:val="FFFFFF" w:themeColor="background1"/>
        <w:sz w:val="21"/>
        <w:szCs w:val="21"/>
        <w:vertAlign w:val="baseline"/>
      </w:rPr>
      <w:tblPr/>
      <w:tcPr>
        <w:shd w:val="clear" w:color="auto" w:fill="1C92CD"/>
      </w:tcPr>
    </w:tblStylePr>
    <w:tblStylePr w:type="band2Horz">
      <w:rPr>
        <w:color w:val="auto"/>
      </w:rPr>
      <w:tblPr/>
      <w:tcPr>
        <w:shd w:val="clear" w:color="auto" w:fill="EDEDEE"/>
      </w:tcPr>
    </w:tblStylePr>
  </w:style>
  <w:style w:type="paragraph" w:styleId="Header">
    <w:name w:val="header"/>
    <w:basedOn w:val="Normal"/>
    <w:link w:val="HeaderChar"/>
    <w:uiPriority w:val="99"/>
    <w:unhideWhenUsed/>
    <w:rsid w:val="00464B51"/>
    <w:pPr>
      <w:tabs>
        <w:tab w:val="center" w:pos="4320"/>
        <w:tab w:val="right" w:pos="8640"/>
      </w:tabs>
      <w:spacing w:before="0" w:after="0"/>
    </w:pPr>
  </w:style>
  <w:style w:type="character" w:customStyle="1" w:styleId="HeaderChar">
    <w:name w:val="Header Char"/>
    <w:basedOn w:val="DefaultParagraphFont"/>
    <w:link w:val="Header"/>
    <w:uiPriority w:val="99"/>
    <w:rsid w:val="00464B51"/>
    <w:rPr>
      <w:rFonts w:asciiTheme="majorHAnsi" w:hAnsiTheme="majorHAnsi"/>
      <w:color w:val="FFFFFF" w:themeColor="background1"/>
      <w:sz w:val="22"/>
      <w:szCs w:val="22"/>
      <w:lang w:val="en-US"/>
    </w:rPr>
  </w:style>
  <w:style w:type="paragraph" w:styleId="Footer">
    <w:name w:val="footer"/>
    <w:basedOn w:val="Normal"/>
    <w:link w:val="FooterChar"/>
    <w:uiPriority w:val="99"/>
    <w:unhideWhenUsed/>
    <w:rsid w:val="00850EF5"/>
    <w:pPr>
      <w:tabs>
        <w:tab w:val="center" w:pos="4320"/>
        <w:tab w:val="right" w:pos="8640"/>
      </w:tabs>
    </w:pPr>
    <w:rPr>
      <w:sz w:val="22"/>
    </w:rPr>
  </w:style>
  <w:style w:type="character" w:customStyle="1" w:styleId="FooterChar">
    <w:name w:val="Footer Char"/>
    <w:basedOn w:val="DefaultParagraphFont"/>
    <w:link w:val="Footer"/>
    <w:uiPriority w:val="99"/>
    <w:rsid w:val="00850EF5"/>
    <w:rPr>
      <w:rFonts w:asciiTheme="majorHAnsi" w:hAnsiTheme="majorHAnsi"/>
      <w:color w:val="FFFFFF" w:themeColor="background1"/>
      <w:sz w:val="22"/>
      <w:szCs w:val="22"/>
      <w:lang w:val="en-US"/>
    </w:rPr>
  </w:style>
  <w:style w:type="paragraph" w:customStyle="1" w:styleId="FooterText">
    <w:name w:val="Footer Text"/>
    <w:basedOn w:val="Normal"/>
    <w:qFormat/>
    <w:rsid w:val="00096AB7"/>
    <w:pPr>
      <w:widowControl w:val="0"/>
      <w:tabs>
        <w:tab w:val="left" w:pos="142"/>
        <w:tab w:val="left" w:pos="227"/>
      </w:tabs>
      <w:autoSpaceDE w:val="0"/>
      <w:autoSpaceDN w:val="0"/>
      <w:adjustRightInd w:val="0"/>
      <w:spacing w:before="28" w:after="0"/>
      <w:textAlignment w:val="center"/>
    </w:pPr>
    <w:rPr>
      <w:rFonts w:ascii="Calibri" w:hAnsi="Calibri" w:cs="DIN-Light"/>
      <w:color w:val="404040" w:themeColor="text1" w:themeTint="BF"/>
      <w:spacing w:val="-2"/>
      <w:sz w:val="16"/>
      <w:szCs w:val="16"/>
      <w:lang w:val="en-GB"/>
    </w:rPr>
  </w:style>
  <w:style w:type="character" w:styleId="PageNumber">
    <w:name w:val="page number"/>
    <w:basedOn w:val="DefaultParagraphFont"/>
    <w:uiPriority w:val="99"/>
    <w:semiHidden/>
    <w:unhideWhenUsed/>
    <w:rsid w:val="0048315B"/>
  </w:style>
  <w:style w:type="table" w:styleId="TableGrid">
    <w:name w:val="Table Grid"/>
    <w:basedOn w:val="TableNormal"/>
    <w:uiPriority w:val="39"/>
    <w:rsid w:val="00F26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5545"/>
    <w:rPr>
      <w:rFonts w:asciiTheme="majorHAnsi" w:eastAsiaTheme="majorEastAsia" w:hAnsiTheme="majorHAnsi" w:cstheme="majorBidi"/>
      <w:b/>
      <w:bCs/>
      <w:color w:val="00A8D6"/>
      <w:sz w:val="26"/>
      <w:szCs w:val="22"/>
      <w:lang w:val="en-US"/>
    </w:rPr>
  </w:style>
  <w:style w:type="character" w:customStyle="1" w:styleId="Heading4Char">
    <w:name w:val="Heading 4 Char"/>
    <w:basedOn w:val="DefaultParagraphFont"/>
    <w:link w:val="Heading4"/>
    <w:uiPriority w:val="9"/>
    <w:rsid w:val="000F129D"/>
    <w:rPr>
      <w:rFonts w:asciiTheme="majorHAnsi" w:eastAsiaTheme="majorEastAsia" w:hAnsiTheme="majorHAnsi" w:cstheme="majorBidi"/>
      <w:b/>
      <w:bCs/>
      <w:iCs/>
      <w:color w:val="585858"/>
      <w:sz w:val="21"/>
      <w:szCs w:val="21"/>
      <w:lang w:val="en-US"/>
    </w:rPr>
  </w:style>
  <w:style w:type="paragraph" w:customStyle="1" w:styleId="Tabletext">
    <w:name w:val="Table text"/>
    <w:basedOn w:val="BodyCopy"/>
    <w:qFormat/>
    <w:rsid w:val="000D367B"/>
  </w:style>
  <w:style w:type="paragraph" w:customStyle="1" w:styleId="Tableheaderwhite">
    <w:name w:val="Table header white"/>
    <w:basedOn w:val="Footer"/>
    <w:link w:val="TableheaderwhiteChar"/>
    <w:qFormat/>
    <w:rsid w:val="006D7FB4"/>
    <w:rPr>
      <w:b/>
    </w:rPr>
  </w:style>
  <w:style w:type="character" w:customStyle="1" w:styleId="TableheaderwhiteChar">
    <w:name w:val="Table header white Char"/>
    <w:basedOn w:val="FooterChar"/>
    <w:link w:val="Tableheaderwhite"/>
    <w:rsid w:val="006D7FB4"/>
    <w:rPr>
      <w:rFonts w:asciiTheme="majorHAnsi" w:hAnsiTheme="majorHAnsi"/>
      <w:b/>
      <w:color w:val="FFFFFF" w:themeColor="background1"/>
      <w:sz w:val="22"/>
      <w:szCs w:val="22"/>
      <w:lang w:val="en-US"/>
    </w:rPr>
  </w:style>
  <w:style w:type="paragraph" w:customStyle="1" w:styleId="PolicyTableText">
    <w:name w:val="Policy Table Text"/>
    <w:basedOn w:val="FooterText"/>
    <w:qFormat/>
    <w:rsid w:val="00D10D20"/>
    <w:pPr>
      <w:spacing w:before="60" w:after="60"/>
    </w:pPr>
  </w:style>
  <w:style w:type="table" w:styleId="PlainTable1">
    <w:name w:val="Plain Table 1"/>
    <w:basedOn w:val="TableNormal"/>
    <w:uiPriority w:val="41"/>
    <w:rsid w:val="00C502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502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5021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5021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5021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502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5021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F77149"/>
    <w:rPr>
      <w:i/>
      <w:iCs/>
      <w:color w:val="4F81BD" w:themeColor="accent1"/>
    </w:rPr>
  </w:style>
  <w:style w:type="character" w:styleId="Emphasis">
    <w:name w:val="Emphasis"/>
    <w:basedOn w:val="DefaultParagraphFont"/>
    <w:uiPriority w:val="20"/>
    <w:qFormat/>
    <w:rsid w:val="00F77149"/>
    <w:rPr>
      <w:i/>
      <w:iCs/>
    </w:rPr>
  </w:style>
  <w:style w:type="character" w:styleId="SubtleEmphasis">
    <w:name w:val="Subtle Emphasis"/>
    <w:aliases w:val="Italics"/>
    <w:basedOn w:val="DefaultParagraphFont"/>
    <w:uiPriority w:val="19"/>
    <w:qFormat/>
    <w:rsid w:val="00565A98"/>
    <w:rPr>
      <w:i/>
      <w:iCs/>
    </w:rPr>
  </w:style>
  <w:style w:type="character" w:styleId="Hyperlink">
    <w:name w:val="Hyperlink"/>
    <w:basedOn w:val="DefaultParagraphFont"/>
    <w:uiPriority w:val="99"/>
    <w:unhideWhenUsed/>
    <w:rsid w:val="004E0A96"/>
    <w:rPr>
      <w:color w:val="0000FF" w:themeColor="hyperlink"/>
      <w:u w:val="single"/>
    </w:rPr>
  </w:style>
  <w:style w:type="character" w:styleId="CommentReference">
    <w:name w:val="annotation reference"/>
    <w:basedOn w:val="DefaultParagraphFont"/>
    <w:uiPriority w:val="99"/>
    <w:semiHidden/>
    <w:unhideWhenUsed/>
    <w:rsid w:val="000F129D"/>
    <w:rPr>
      <w:sz w:val="16"/>
      <w:szCs w:val="16"/>
    </w:rPr>
  </w:style>
  <w:style w:type="paragraph" w:styleId="CommentText">
    <w:name w:val="annotation text"/>
    <w:basedOn w:val="Normal"/>
    <w:link w:val="CommentTextChar"/>
    <w:uiPriority w:val="99"/>
    <w:semiHidden/>
    <w:unhideWhenUsed/>
    <w:rsid w:val="000F129D"/>
    <w:rPr>
      <w:sz w:val="20"/>
      <w:szCs w:val="20"/>
    </w:rPr>
  </w:style>
  <w:style w:type="character" w:customStyle="1" w:styleId="CommentTextChar">
    <w:name w:val="Comment Text Char"/>
    <w:basedOn w:val="DefaultParagraphFont"/>
    <w:link w:val="CommentText"/>
    <w:uiPriority w:val="99"/>
    <w:semiHidden/>
    <w:rsid w:val="000F129D"/>
    <w:rPr>
      <w:rFonts w:asciiTheme="majorHAnsi" w:hAnsiTheme="majorHAnsi"/>
      <w:color w:val="FFFFFF" w:themeColor="background1"/>
      <w:sz w:val="20"/>
      <w:szCs w:val="20"/>
      <w:lang w:val="en-US"/>
    </w:rPr>
  </w:style>
  <w:style w:type="paragraph" w:styleId="CommentSubject">
    <w:name w:val="annotation subject"/>
    <w:basedOn w:val="CommentText"/>
    <w:next w:val="CommentText"/>
    <w:link w:val="CommentSubjectChar"/>
    <w:uiPriority w:val="99"/>
    <w:semiHidden/>
    <w:unhideWhenUsed/>
    <w:rsid w:val="000F129D"/>
    <w:rPr>
      <w:b/>
      <w:bCs/>
    </w:rPr>
  </w:style>
  <w:style w:type="character" w:customStyle="1" w:styleId="CommentSubjectChar">
    <w:name w:val="Comment Subject Char"/>
    <w:basedOn w:val="CommentTextChar"/>
    <w:link w:val="CommentSubject"/>
    <w:uiPriority w:val="99"/>
    <w:semiHidden/>
    <w:rsid w:val="000F129D"/>
    <w:rPr>
      <w:rFonts w:asciiTheme="majorHAnsi" w:hAnsiTheme="majorHAnsi"/>
      <w:b/>
      <w:bCs/>
      <w:color w:val="FFFFFF" w:themeColor="background1"/>
      <w:sz w:val="20"/>
      <w:szCs w:val="20"/>
      <w:lang w:val="en-US"/>
    </w:rPr>
  </w:style>
  <w:style w:type="paragraph" w:styleId="List">
    <w:name w:val="List"/>
    <w:basedOn w:val="Normal"/>
    <w:uiPriority w:val="99"/>
    <w:semiHidden/>
    <w:unhideWhenUsed/>
    <w:rsid w:val="001F69D9"/>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ennan\Desktop\New%20folder%20(8)\New%20folder\updated%20with%20Rex%20Doc%20No\updated%20with%20Rex%20Doc%20No\CEM%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176e42f-cfb7-4ffb-8c48-7e7f50ea1612">JJSPQHUVDZVS-318-16</_dlc_DocId>
    <_dlc_DocIdUrl xmlns="c176e42f-cfb7-4ffb-8c48-7e7f50ea1612">
      <Url>https://staff.ceomelb.catholic.edu.au/toolstechnical/_layouts/15/DocIdRedir.aspx?ID=JJSPQHUVDZVS-318-16</Url>
      <Description>JJSPQHUVDZVS-318-16</Description>
    </_dlc_DocIdUrl>
    <Category xmlns="f6631a1d-8171-4ad0-a80d-acb9877d0f5d" xsi:nil="true"/>
    <_dlc_DocIdPersistId xmlns="c176e42f-cfb7-4ffb-8c48-7e7f50ea1612">false</_dlc_DocIdPersist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7DDE3-D0D1-4860-8ABC-169E3249BA3C}">
  <ds:schemaRefs>
    <ds:schemaRef ds:uri="http://schemas.microsoft.com/sharepoint/events"/>
  </ds:schemaRefs>
</ds:datastoreItem>
</file>

<file path=customXml/itemProps2.xml><?xml version="1.0" encoding="utf-8"?>
<ds:datastoreItem xmlns:ds="http://schemas.openxmlformats.org/officeDocument/2006/customXml" ds:itemID="{9034EB2D-18C8-4D47-836A-EEAB65A90DBE}">
  <ds:schemaRefs>
    <ds:schemaRef ds:uri="http://schemas.microsoft.com/sharepoint/v3/contenttype/forms"/>
  </ds:schemaRefs>
</ds:datastoreItem>
</file>

<file path=customXml/itemProps3.xml><?xml version="1.0" encoding="utf-8"?>
<ds:datastoreItem xmlns:ds="http://schemas.openxmlformats.org/officeDocument/2006/customXml" ds:itemID="{D3172861-2F00-4BA4-A64A-69BC171CA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A76A3F-7408-4F44-880F-6FA4705FDFC5}">
  <ds:schemaRefs>
    <ds:schemaRef ds:uri="http://purl.org/dc/terms/"/>
    <ds:schemaRef ds:uri="c176e42f-cfb7-4ffb-8c48-7e7f50ea1612"/>
    <ds:schemaRef ds:uri="http://purl.org/dc/dcmitype/"/>
    <ds:schemaRef ds:uri="http://schemas.microsoft.com/sharepoint/v3"/>
    <ds:schemaRef ds:uri="http://purl.org/dc/elements/1.1/"/>
    <ds:schemaRef ds:uri="http://schemas.microsoft.com/office/2006/metadata/properties"/>
    <ds:schemaRef ds:uri="http://schemas.microsoft.com/office/2006/documentManagement/types"/>
    <ds:schemaRef ds:uri="f6631a1d-8171-4ad0-a80d-acb9877d0f5d"/>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1EF99C10-310A-4FF5-8873-0BFD0BF72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CEM Word Template</Template>
  <TotalTime>0</TotalTime>
  <Pages>7</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CEM Word Template</vt:lpstr>
    </vt:vector>
  </TitlesOfParts>
  <Company>Three's a Crowd</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 Word Template</dc:title>
  <dc:creator>Brennan, Jonathan</dc:creator>
  <cp:lastModifiedBy>Anthony Hockey</cp:lastModifiedBy>
  <cp:revision>2</cp:revision>
  <cp:lastPrinted>2015-07-08T23:24:00Z</cp:lastPrinted>
  <dcterms:created xsi:type="dcterms:W3CDTF">2021-03-17T00:40:00Z</dcterms:created>
  <dcterms:modified xsi:type="dcterms:W3CDTF">2021-03-17T00:40:00Z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_dlc_DocIdItemGuid">
    <vt:lpwstr>c517dbf3-5d1c-4999-9117-4ef8286ab212</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